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D126D" w14:textId="77777777" w:rsidR="00DC0B12" w:rsidRDefault="00DC0B12" w:rsidP="00DC0B12">
      <w:pPr>
        <w:rPr>
          <w:rFonts w:ascii="Times New Roman" w:hAnsi="Times New Roman" w:cs="Times New Roman"/>
          <w:b/>
          <w:szCs w:val="24"/>
        </w:rPr>
      </w:pPr>
    </w:p>
    <w:p w14:paraId="7AD8C9EB" w14:textId="77777777" w:rsidR="00DC0B12" w:rsidRDefault="00000000" w:rsidP="007836DE">
      <w:pPr>
        <w:ind w:left="1440"/>
        <w:rPr>
          <w:rFonts w:ascii="Times New Roman" w:hAnsi="Times New Roman" w:cs="Times New Roman"/>
          <w:b/>
          <w:szCs w:val="24"/>
        </w:rPr>
      </w:pPr>
      <w:r>
        <w:rPr>
          <w:rFonts w:ascii="Times New Roman" w:hAnsi="Times New Roman" w:cs="Times New Roman"/>
          <w:b/>
          <w:szCs w:val="24"/>
        </w:rPr>
        <w:t xml:space="preserve">       </w:t>
      </w:r>
      <w:r w:rsidR="009C6E4E">
        <w:rPr>
          <w:rFonts w:ascii="Times New Roman" w:hAnsi="Times New Roman" w:cs="Times New Roman"/>
          <w:b/>
          <w:szCs w:val="24"/>
        </w:rPr>
        <w:t xml:space="preserve">  </w:t>
      </w:r>
      <w:r>
        <w:rPr>
          <w:rFonts w:ascii="Times New Roman" w:hAnsi="Times New Roman" w:cs="Times New Roman"/>
          <w:b/>
          <w:noProof/>
          <w:szCs w:val="24"/>
        </w:rPr>
        <w:drawing>
          <wp:inline distT="0" distB="0" distL="0" distR="0" wp14:anchorId="29B4DE45" wp14:editId="1ABFBF3B">
            <wp:extent cx="2346539" cy="234126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53533" name="cropped-cropped-cropped-cropped-logo_image-edited.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57264" cy="2351967"/>
                    </a:xfrm>
                    <a:prstGeom prst="rect">
                      <a:avLst/>
                    </a:prstGeom>
                  </pic:spPr>
                </pic:pic>
              </a:graphicData>
            </a:graphic>
          </wp:inline>
        </w:drawing>
      </w:r>
    </w:p>
    <w:p w14:paraId="69C732E8" w14:textId="77777777" w:rsidR="007528E4" w:rsidRPr="009245AA" w:rsidRDefault="00000000" w:rsidP="007836DE">
      <w:pPr>
        <w:jc w:val="center"/>
        <w:rPr>
          <w:rFonts w:ascii="Times New Roman" w:hAnsi="Times New Roman" w:cs="Times New Roman"/>
          <w:b/>
          <w:sz w:val="28"/>
          <w:szCs w:val="24"/>
        </w:rPr>
      </w:pPr>
      <w:bookmarkStart w:id="0" w:name="_Hlk195178200"/>
      <w:r>
        <w:rPr>
          <w:rFonts w:ascii="Times New Roman" w:hAnsi="Times New Roman" w:cs="Times New Roman"/>
          <w:b/>
          <w:sz w:val="28"/>
          <w:szCs w:val="24"/>
        </w:rPr>
        <w:t>PRIMJEDBE I SUGESTIJE NA NACRT ZAKONA O REPREZENTATIVNOSTI SINDIKATA I POSLODAVAČKIH UDRUŽENJA</w:t>
      </w:r>
    </w:p>
    <w:bookmarkEnd w:id="0"/>
    <w:p w14:paraId="19F8D5E9" w14:textId="77777777" w:rsidR="007528E4" w:rsidRDefault="007528E4" w:rsidP="007528E4">
      <w:pPr>
        <w:jc w:val="center"/>
        <w:rPr>
          <w:rFonts w:ascii="Times New Roman" w:hAnsi="Times New Roman" w:cs="Times New Roman"/>
          <w:b/>
          <w:szCs w:val="24"/>
        </w:rPr>
      </w:pPr>
    </w:p>
    <w:p w14:paraId="7A330722" w14:textId="77777777" w:rsidR="009245AA" w:rsidRDefault="009245AA" w:rsidP="007528E4">
      <w:pPr>
        <w:jc w:val="center"/>
        <w:rPr>
          <w:rFonts w:ascii="Times New Roman" w:hAnsi="Times New Roman" w:cs="Times New Roman"/>
          <w:b/>
          <w:szCs w:val="24"/>
        </w:rPr>
      </w:pPr>
    </w:p>
    <w:p w14:paraId="12A5AC19" w14:textId="77777777" w:rsidR="009245AA" w:rsidRDefault="009245AA" w:rsidP="007528E4">
      <w:pPr>
        <w:jc w:val="center"/>
        <w:rPr>
          <w:rFonts w:ascii="Times New Roman" w:hAnsi="Times New Roman" w:cs="Times New Roman"/>
          <w:b/>
          <w:szCs w:val="24"/>
        </w:rPr>
      </w:pPr>
    </w:p>
    <w:p w14:paraId="78C80196" w14:textId="77777777" w:rsidR="009245AA" w:rsidRDefault="009245AA" w:rsidP="007528E4">
      <w:pPr>
        <w:jc w:val="center"/>
        <w:rPr>
          <w:rFonts w:ascii="Times New Roman" w:hAnsi="Times New Roman" w:cs="Times New Roman"/>
          <w:b/>
          <w:szCs w:val="24"/>
        </w:rPr>
      </w:pPr>
    </w:p>
    <w:p w14:paraId="2BF1D4C6" w14:textId="77777777" w:rsidR="009245AA" w:rsidRDefault="009245AA" w:rsidP="007528E4">
      <w:pPr>
        <w:jc w:val="center"/>
        <w:rPr>
          <w:rFonts w:ascii="Times New Roman" w:hAnsi="Times New Roman" w:cs="Times New Roman"/>
          <w:b/>
          <w:szCs w:val="24"/>
        </w:rPr>
      </w:pPr>
    </w:p>
    <w:p w14:paraId="777C7E60" w14:textId="77777777" w:rsidR="009245AA" w:rsidRDefault="009245AA" w:rsidP="007528E4">
      <w:pPr>
        <w:jc w:val="center"/>
        <w:rPr>
          <w:rFonts w:ascii="Times New Roman" w:hAnsi="Times New Roman" w:cs="Times New Roman"/>
          <w:b/>
          <w:szCs w:val="24"/>
        </w:rPr>
      </w:pPr>
    </w:p>
    <w:p w14:paraId="7E092FE4" w14:textId="77777777" w:rsidR="009245AA" w:rsidRDefault="009245AA" w:rsidP="007528E4">
      <w:pPr>
        <w:jc w:val="center"/>
        <w:rPr>
          <w:rFonts w:ascii="Times New Roman" w:hAnsi="Times New Roman" w:cs="Times New Roman"/>
          <w:b/>
          <w:szCs w:val="24"/>
        </w:rPr>
      </w:pPr>
    </w:p>
    <w:p w14:paraId="417F4A52" w14:textId="77777777" w:rsidR="009245AA" w:rsidRDefault="009245AA" w:rsidP="007528E4">
      <w:pPr>
        <w:jc w:val="center"/>
        <w:rPr>
          <w:rFonts w:ascii="Times New Roman" w:hAnsi="Times New Roman" w:cs="Times New Roman"/>
          <w:b/>
          <w:szCs w:val="24"/>
        </w:rPr>
      </w:pPr>
    </w:p>
    <w:p w14:paraId="4B52F571" w14:textId="77777777" w:rsidR="009245AA" w:rsidRDefault="009245AA" w:rsidP="007528E4">
      <w:pPr>
        <w:jc w:val="center"/>
        <w:rPr>
          <w:rFonts w:ascii="Times New Roman" w:hAnsi="Times New Roman" w:cs="Times New Roman"/>
          <w:b/>
          <w:szCs w:val="24"/>
        </w:rPr>
      </w:pPr>
    </w:p>
    <w:p w14:paraId="489EDF18" w14:textId="77777777" w:rsidR="009245AA" w:rsidRDefault="009245AA" w:rsidP="007528E4">
      <w:pPr>
        <w:jc w:val="center"/>
        <w:rPr>
          <w:rFonts w:ascii="Times New Roman" w:hAnsi="Times New Roman" w:cs="Times New Roman"/>
          <w:b/>
          <w:szCs w:val="24"/>
        </w:rPr>
      </w:pPr>
    </w:p>
    <w:p w14:paraId="11E17CE7" w14:textId="77777777" w:rsidR="009245AA" w:rsidRDefault="009245AA" w:rsidP="00421E65">
      <w:pPr>
        <w:ind w:firstLine="0"/>
        <w:rPr>
          <w:rFonts w:ascii="Times New Roman" w:hAnsi="Times New Roman" w:cs="Times New Roman"/>
          <w:b/>
          <w:szCs w:val="24"/>
        </w:rPr>
      </w:pPr>
    </w:p>
    <w:p w14:paraId="128173F3" w14:textId="77777777" w:rsidR="009245AA" w:rsidRDefault="009245AA" w:rsidP="007528E4">
      <w:pPr>
        <w:jc w:val="center"/>
        <w:rPr>
          <w:rFonts w:ascii="Times New Roman" w:hAnsi="Times New Roman" w:cs="Times New Roman"/>
          <w:b/>
          <w:szCs w:val="24"/>
        </w:rPr>
      </w:pPr>
    </w:p>
    <w:p w14:paraId="0B49F671" w14:textId="77777777" w:rsidR="009245AA" w:rsidRDefault="009245AA" w:rsidP="007528E4">
      <w:pPr>
        <w:jc w:val="center"/>
        <w:rPr>
          <w:rFonts w:ascii="Times New Roman" w:hAnsi="Times New Roman" w:cs="Times New Roman"/>
          <w:b/>
          <w:szCs w:val="24"/>
        </w:rPr>
      </w:pPr>
    </w:p>
    <w:p w14:paraId="2F7FF344" w14:textId="77777777" w:rsidR="009245AA" w:rsidRDefault="009245AA" w:rsidP="007528E4">
      <w:pPr>
        <w:jc w:val="center"/>
        <w:rPr>
          <w:rFonts w:ascii="Times New Roman" w:hAnsi="Times New Roman" w:cs="Times New Roman"/>
          <w:b/>
          <w:szCs w:val="24"/>
        </w:rPr>
      </w:pPr>
    </w:p>
    <w:p w14:paraId="5AA4439B" w14:textId="77777777" w:rsidR="009245AA" w:rsidRDefault="009245AA" w:rsidP="007528E4">
      <w:pPr>
        <w:jc w:val="center"/>
        <w:rPr>
          <w:rFonts w:ascii="Times New Roman" w:hAnsi="Times New Roman" w:cs="Times New Roman"/>
          <w:b/>
          <w:szCs w:val="24"/>
        </w:rPr>
      </w:pPr>
    </w:p>
    <w:p w14:paraId="6AC26B38" w14:textId="77777777" w:rsidR="009245AA" w:rsidRDefault="009245AA" w:rsidP="007528E4">
      <w:pPr>
        <w:jc w:val="center"/>
        <w:rPr>
          <w:rFonts w:ascii="Times New Roman" w:hAnsi="Times New Roman" w:cs="Times New Roman"/>
          <w:b/>
          <w:szCs w:val="24"/>
        </w:rPr>
      </w:pPr>
    </w:p>
    <w:p w14:paraId="3F984259" w14:textId="77777777" w:rsidR="009245AA" w:rsidRDefault="009245AA" w:rsidP="007528E4">
      <w:pPr>
        <w:jc w:val="center"/>
        <w:rPr>
          <w:rFonts w:ascii="Times New Roman" w:hAnsi="Times New Roman" w:cs="Times New Roman"/>
          <w:b/>
          <w:szCs w:val="24"/>
        </w:rPr>
      </w:pPr>
    </w:p>
    <w:p w14:paraId="4F36259A" w14:textId="77777777" w:rsidR="00731DFD" w:rsidRDefault="00000000" w:rsidP="00842A72">
      <w:pPr>
        <w:ind w:left="720"/>
        <w:rPr>
          <w:rFonts w:ascii="Times New Roman" w:hAnsi="Times New Roman" w:cs="Times New Roman"/>
          <w:b/>
          <w:sz w:val="28"/>
          <w:szCs w:val="24"/>
        </w:rPr>
      </w:pPr>
      <w:r>
        <w:rPr>
          <w:rFonts w:ascii="Times New Roman" w:hAnsi="Times New Roman" w:cs="Times New Roman"/>
          <w:b/>
          <w:szCs w:val="24"/>
        </w:rPr>
        <w:t xml:space="preserve">              </w:t>
      </w:r>
      <w:r w:rsidR="008469BD">
        <w:rPr>
          <w:rFonts w:ascii="Times New Roman" w:hAnsi="Times New Roman" w:cs="Times New Roman"/>
          <w:b/>
          <w:szCs w:val="24"/>
        </w:rPr>
        <w:t xml:space="preserve">  </w:t>
      </w:r>
      <w:r>
        <w:rPr>
          <w:rFonts w:ascii="Times New Roman" w:hAnsi="Times New Roman" w:cs="Times New Roman"/>
          <w:b/>
          <w:szCs w:val="24"/>
        </w:rPr>
        <w:t xml:space="preserve">  </w:t>
      </w:r>
      <w:r w:rsidR="009245AA" w:rsidRPr="009C6E4E">
        <w:rPr>
          <w:rFonts w:ascii="Times New Roman" w:hAnsi="Times New Roman" w:cs="Times New Roman"/>
          <w:b/>
          <w:sz w:val="28"/>
          <w:szCs w:val="24"/>
        </w:rPr>
        <w:t xml:space="preserve">Podgorica, </w:t>
      </w:r>
      <w:r w:rsidR="00421E65">
        <w:rPr>
          <w:rFonts w:ascii="Times New Roman" w:hAnsi="Times New Roman" w:cs="Times New Roman"/>
          <w:b/>
          <w:sz w:val="28"/>
          <w:szCs w:val="24"/>
        </w:rPr>
        <w:t>seprembar</w:t>
      </w:r>
      <w:r w:rsidR="00102598">
        <w:rPr>
          <w:rFonts w:ascii="Times New Roman" w:hAnsi="Times New Roman" w:cs="Times New Roman"/>
          <w:b/>
          <w:sz w:val="28"/>
          <w:szCs w:val="24"/>
        </w:rPr>
        <w:t xml:space="preserve"> </w:t>
      </w:r>
      <w:r w:rsidR="009245AA" w:rsidRPr="009C6E4E">
        <w:rPr>
          <w:rFonts w:ascii="Times New Roman" w:hAnsi="Times New Roman" w:cs="Times New Roman"/>
          <w:b/>
          <w:sz w:val="28"/>
          <w:szCs w:val="24"/>
        </w:rPr>
        <w:t>2025.godina</w:t>
      </w:r>
    </w:p>
    <w:sdt>
      <w:sdtPr>
        <w:rPr>
          <w:rFonts w:ascii="Arial" w:eastAsiaTheme="minorHAnsi" w:hAnsi="Arial" w:cstheme="minorBidi"/>
          <w:color w:val="auto"/>
          <w:sz w:val="24"/>
          <w:szCs w:val="22"/>
        </w:rPr>
        <w:id w:val="130763365"/>
        <w:docPartObj>
          <w:docPartGallery w:val="Table of Contents"/>
          <w:docPartUnique/>
        </w:docPartObj>
      </w:sdtPr>
      <w:sdtEndPr>
        <w:rPr>
          <w:b/>
          <w:bCs/>
          <w:noProof/>
        </w:rPr>
      </w:sdtEndPr>
      <w:sdtContent>
        <w:p w14:paraId="6B4D538B" w14:textId="77777777" w:rsidR="006D27E2" w:rsidRDefault="00000000" w:rsidP="006D27E2">
          <w:pPr>
            <w:pStyle w:val="TOCHeading"/>
            <w:ind w:left="3600"/>
            <w:rPr>
              <w:rFonts w:ascii="Arial" w:hAnsi="Arial" w:cs="Arial"/>
              <w:i/>
              <w:color w:val="000000" w:themeColor="text1"/>
            </w:rPr>
          </w:pPr>
          <w:r w:rsidRPr="006D27E2">
            <w:rPr>
              <w:rFonts w:ascii="Arial" w:hAnsi="Arial" w:cs="Arial"/>
              <w:i/>
              <w:color w:val="000000" w:themeColor="text1"/>
            </w:rPr>
            <w:t>SADRŽAJ</w:t>
          </w:r>
        </w:p>
        <w:p w14:paraId="108AEA18" w14:textId="77777777" w:rsidR="006D27E2" w:rsidRDefault="006D27E2" w:rsidP="007836DE">
          <w:pPr>
            <w:pStyle w:val="TOC1"/>
          </w:pPr>
        </w:p>
        <w:p w14:paraId="3C435217" w14:textId="77777777" w:rsidR="008469BD" w:rsidRPr="008469BD" w:rsidRDefault="008469BD" w:rsidP="008469BD">
          <w:pPr>
            <w:rPr>
              <w:lang w:val="sr-Latn-CS"/>
            </w:rPr>
          </w:pPr>
        </w:p>
        <w:p w14:paraId="7DB11F1C" w14:textId="77777777" w:rsidR="00421E65" w:rsidRDefault="00000000">
          <w:pPr>
            <w:pStyle w:val="TOC1"/>
            <w:rPr>
              <w:rFonts w:asciiTheme="minorHAnsi" w:eastAsiaTheme="minorEastAsia" w:hAnsiTheme="minorHAnsi"/>
              <w:b w:val="0"/>
              <w:sz w:val="22"/>
              <w:lang w:val="en-US"/>
            </w:rPr>
          </w:pPr>
          <w:r>
            <w:rPr>
              <w:bCs/>
            </w:rPr>
            <w:fldChar w:fldCharType="begin"/>
          </w:r>
          <w:r>
            <w:rPr>
              <w:bCs/>
            </w:rPr>
            <w:instrText xml:space="preserve"> TOC \o "1-3" \h \z \u </w:instrText>
          </w:r>
          <w:r>
            <w:rPr>
              <w:bCs/>
            </w:rPr>
            <w:fldChar w:fldCharType="separate"/>
          </w:r>
          <w:hyperlink w:anchor="_Toc208172697" w:history="1">
            <w:r w:rsidR="00421E65" w:rsidRPr="00B32A20">
              <w:rPr>
                <w:rStyle w:val="Hyperlink"/>
                <w:i/>
              </w:rPr>
              <w:t>Uvodna razmatranja</w:t>
            </w:r>
            <w:r w:rsidR="00421E65" w:rsidRPr="00421E65">
              <w:rPr>
                <w:b w:val="0"/>
                <w:webHidden/>
              </w:rPr>
              <w:tab/>
            </w:r>
            <w:r w:rsidR="00421E65" w:rsidRPr="00421E65">
              <w:rPr>
                <w:b w:val="0"/>
                <w:webHidden/>
              </w:rPr>
              <w:fldChar w:fldCharType="begin"/>
            </w:r>
            <w:r w:rsidR="00421E65" w:rsidRPr="00421E65">
              <w:rPr>
                <w:b w:val="0"/>
                <w:webHidden/>
              </w:rPr>
              <w:instrText xml:space="preserve"> PAGEREF _Toc208172697 \h </w:instrText>
            </w:r>
            <w:r w:rsidR="00421E65" w:rsidRPr="00421E65">
              <w:rPr>
                <w:b w:val="0"/>
                <w:webHidden/>
              </w:rPr>
            </w:r>
            <w:r w:rsidR="00421E65" w:rsidRPr="00421E65">
              <w:rPr>
                <w:b w:val="0"/>
                <w:webHidden/>
              </w:rPr>
              <w:fldChar w:fldCharType="separate"/>
            </w:r>
            <w:r w:rsidR="00421E65">
              <w:rPr>
                <w:b w:val="0"/>
                <w:webHidden/>
              </w:rPr>
              <w:t>4</w:t>
            </w:r>
            <w:r w:rsidR="00421E65" w:rsidRPr="00421E65">
              <w:rPr>
                <w:b w:val="0"/>
                <w:webHidden/>
              </w:rPr>
              <w:fldChar w:fldCharType="end"/>
            </w:r>
          </w:hyperlink>
        </w:p>
        <w:p w14:paraId="0F035E73" w14:textId="77777777" w:rsidR="00421E65" w:rsidRDefault="00421E65">
          <w:pPr>
            <w:pStyle w:val="TOC1"/>
            <w:rPr>
              <w:rFonts w:asciiTheme="minorHAnsi" w:eastAsiaTheme="minorEastAsia" w:hAnsiTheme="minorHAnsi"/>
              <w:b w:val="0"/>
              <w:sz w:val="22"/>
              <w:lang w:val="en-US"/>
            </w:rPr>
          </w:pPr>
          <w:hyperlink w:anchor="_Toc208172698" w:history="1">
            <w:r w:rsidRPr="00B32A20">
              <w:rPr>
                <w:rStyle w:val="Hyperlink"/>
              </w:rPr>
              <w:t>I  Osnovne odredbe</w:t>
            </w:r>
            <w:r w:rsidRPr="00421E65">
              <w:rPr>
                <w:b w:val="0"/>
                <w:webHidden/>
              </w:rPr>
              <w:tab/>
            </w:r>
            <w:r w:rsidRPr="00421E65">
              <w:rPr>
                <w:b w:val="0"/>
                <w:webHidden/>
              </w:rPr>
              <w:fldChar w:fldCharType="begin"/>
            </w:r>
            <w:r w:rsidRPr="00421E65">
              <w:rPr>
                <w:b w:val="0"/>
                <w:webHidden/>
              </w:rPr>
              <w:instrText xml:space="preserve"> PAGEREF _Toc208172698 \h </w:instrText>
            </w:r>
            <w:r w:rsidRPr="00421E65">
              <w:rPr>
                <w:b w:val="0"/>
                <w:webHidden/>
              </w:rPr>
            </w:r>
            <w:r w:rsidRPr="00421E65">
              <w:rPr>
                <w:b w:val="0"/>
                <w:webHidden/>
              </w:rPr>
              <w:fldChar w:fldCharType="separate"/>
            </w:r>
            <w:r>
              <w:rPr>
                <w:b w:val="0"/>
                <w:webHidden/>
              </w:rPr>
              <w:t>5</w:t>
            </w:r>
            <w:r w:rsidRPr="00421E65">
              <w:rPr>
                <w:b w:val="0"/>
                <w:webHidden/>
              </w:rPr>
              <w:fldChar w:fldCharType="end"/>
            </w:r>
          </w:hyperlink>
        </w:p>
        <w:p w14:paraId="0F4B1D33" w14:textId="77777777" w:rsidR="00421E65" w:rsidRDefault="00421E65" w:rsidP="00421E65">
          <w:pPr>
            <w:pStyle w:val="TOC2"/>
            <w:tabs>
              <w:tab w:val="left" w:pos="1540"/>
              <w:tab w:val="right" w:leader="dot" w:pos="9019"/>
            </w:tabs>
            <w:ind w:left="0" w:firstLine="0"/>
            <w:rPr>
              <w:rFonts w:asciiTheme="minorHAnsi" w:eastAsiaTheme="minorEastAsia" w:hAnsiTheme="minorHAnsi"/>
              <w:noProof/>
              <w:sz w:val="22"/>
            </w:rPr>
          </w:pPr>
          <w:hyperlink w:anchor="_Toc208172699" w:history="1">
            <w:r w:rsidRPr="00B32A20">
              <w:rPr>
                <w:rStyle w:val="Hyperlink"/>
                <w:noProof/>
              </w:rPr>
              <w:t>1.Pravo na organizovanje (član 2 stav 3)</w:t>
            </w:r>
            <w:r>
              <w:rPr>
                <w:noProof/>
                <w:webHidden/>
              </w:rPr>
              <w:tab/>
            </w:r>
            <w:r>
              <w:rPr>
                <w:noProof/>
                <w:webHidden/>
              </w:rPr>
              <w:fldChar w:fldCharType="begin"/>
            </w:r>
            <w:r>
              <w:rPr>
                <w:noProof/>
                <w:webHidden/>
              </w:rPr>
              <w:instrText xml:space="preserve"> PAGEREF _Toc208172699 \h </w:instrText>
            </w:r>
            <w:r>
              <w:rPr>
                <w:noProof/>
                <w:webHidden/>
              </w:rPr>
            </w:r>
            <w:r>
              <w:rPr>
                <w:noProof/>
                <w:webHidden/>
              </w:rPr>
              <w:fldChar w:fldCharType="separate"/>
            </w:r>
            <w:r>
              <w:rPr>
                <w:noProof/>
                <w:webHidden/>
              </w:rPr>
              <w:t>5</w:t>
            </w:r>
            <w:r>
              <w:rPr>
                <w:noProof/>
                <w:webHidden/>
              </w:rPr>
              <w:fldChar w:fldCharType="end"/>
            </w:r>
          </w:hyperlink>
        </w:p>
        <w:p w14:paraId="4FABE293" w14:textId="77777777" w:rsidR="00421E65" w:rsidRDefault="00421E65" w:rsidP="00421E65">
          <w:pPr>
            <w:pStyle w:val="TOC2"/>
            <w:tabs>
              <w:tab w:val="left" w:pos="1540"/>
              <w:tab w:val="right" w:leader="dot" w:pos="9019"/>
            </w:tabs>
            <w:ind w:left="0" w:firstLine="0"/>
            <w:rPr>
              <w:rFonts w:asciiTheme="minorHAnsi" w:eastAsiaTheme="minorEastAsia" w:hAnsiTheme="minorHAnsi"/>
              <w:noProof/>
              <w:sz w:val="22"/>
            </w:rPr>
          </w:pPr>
          <w:hyperlink w:anchor="_Toc208172700" w:history="1">
            <w:r w:rsidRPr="00B32A20">
              <w:rPr>
                <w:rStyle w:val="Hyperlink"/>
                <w:noProof/>
                <w:lang w:val="sr-Latn-CS"/>
              </w:rPr>
              <w:t>2.Zaštita podataka (član 4)</w:t>
            </w:r>
            <w:r>
              <w:rPr>
                <w:noProof/>
                <w:webHidden/>
              </w:rPr>
              <w:tab/>
            </w:r>
            <w:r>
              <w:rPr>
                <w:noProof/>
                <w:webHidden/>
              </w:rPr>
              <w:fldChar w:fldCharType="begin"/>
            </w:r>
            <w:r>
              <w:rPr>
                <w:noProof/>
                <w:webHidden/>
              </w:rPr>
              <w:instrText xml:space="preserve"> PAGEREF _Toc208172700 \h </w:instrText>
            </w:r>
            <w:r>
              <w:rPr>
                <w:noProof/>
                <w:webHidden/>
              </w:rPr>
            </w:r>
            <w:r>
              <w:rPr>
                <w:noProof/>
                <w:webHidden/>
              </w:rPr>
              <w:fldChar w:fldCharType="separate"/>
            </w:r>
            <w:r>
              <w:rPr>
                <w:noProof/>
                <w:webHidden/>
              </w:rPr>
              <w:t>6</w:t>
            </w:r>
            <w:r>
              <w:rPr>
                <w:noProof/>
                <w:webHidden/>
              </w:rPr>
              <w:fldChar w:fldCharType="end"/>
            </w:r>
          </w:hyperlink>
        </w:p>
        <w:p w14:paraId="10201253" w14:textId="77777777" w:rsidR="00421E65" w:rsidRDefault="00421E65" w:rsidP="00421E65">
          <w:pPr>
            <w:pStyle w:val="TOC2"/>
            <w:tabs>
              <w:tab w:val="left" w:pos="1540"/>
              <w:tab w:val="right" w:leader="dot" w:pos="9019"/>
            </w:tabs>
            <w:ind w:left="0" w:firstLine="0"/>
            <w:rPr>
              <w:rFonts w:asciiTheme="minorHAnsi" w:eastAsiaTheme="minorEastAsia" w:hAnsiTheme="minorHAnsi"/>
              <w:noProof/>
              <w:sz w:val="22"/>
            </w:rPr>
          </w:pPr>
          <w:hyperlink w:anchor="_Toc208172701" w:history="1">
            <w:r w:rsidRPr="00B32A20">
              <w:rPr>
                <w:rStyle w:val="Hyperlink"/>
                <w:noProof/>
                <w:lang w:val="sr-Latn-CS"/>
              </w:rPr>
              <w:t>3.Odbor za utvrđivanje reprezentativnosti (član 6 stav 2)</w:t>
            </w:r>
            <w:r>
              <w:rPr>
                <w:noProof/>
                <w:webHidden/>
              </w:rPr>
              <w:tab/>
            </w:r>
            <w:r>
              <w:rPr>
                <w:noProof/>
                <w:webHidden/>
              </w:rPr>
              <w:fldChar w:fldCharType="begin"/>
            </w:r>
            <w:r>
              <w:rPr>
                <w:noProof/>
                <w:webHidden/>
              </w:rPr>
              <w:instrText xml:space="preserve"> PAGEREF _Toc208172701 \h </w:instrText>
            </w:r>
            <w:r>
              <w:rPr>
                <w:noProof/>
                <w:webHidden/>
              </w:rPr>
            </w:r>
            <w:r>
              <w:rPr>
                <w:noProof/>
                <w:webHidden/>
              </w:rPr>
              <w:fldChar w:fldCharType="separate"/>
            </w:r>
            <w:r>
              <w:rPr>
                <w:noProof/>
                <w:webHidden/>
              </w:rPr>
              <w:t>6</w:t>
            </w:r>
            <w:r>
              <w:rPr>
                <w:noProof/>
                <w:webHidden/>
              </w:rPr>
              <w:fldChar w:fldCharType="end"/>
            </w:r>
          </w:hyperlink>
        </w:p>
        <w:p w14:paraId="396BA35D" w14:textId="77777777" w:rsidR="00421E65" w:rsidRDefault="00421E65">
          <w:pPr>
            <w:pStyle w:val="TOC1"/>
            <w:rPr>
              <w:rFonts w:asciiTheme="minorHAnsi" w:eastAsiaTheme="minorEastAsia" w:hAnsiTheme="minorHAnsi"/>
              <w:b w:val="0"/>
              <w:sz w:val="22"/>
              <w:lang w:val="en-US"/>
            </w:rPr>
          </w:pPr>
          <w:hyperlink w:anchor="_Toc208172702" w:history="1">
            <w:r w:rsidRPr="00B32A20">
              <w:rPr>
                <w:rStyle w:val="Hyperlink"/>
              </w:rPr>
              <w:t>II  Uslovi za utvrđivanje reprezentativnosti sindikata</w:t>
            </w:r>
            <w:r w:rsidRPr="00421E65">
              <w:rPr>
                <w:b w:val="0"/>
                <w:webHidden/>
              </w:rPr>
              <w:tab/>
            </w:r>
            <w:r w:rsidRPr="00421E65">
              <w:rPr>
                <w:b w:val="0"/>
                <w:webHidden/>
              </w:rPr>
              <w:fldChar w:fldCharType="begin"/>
            </w:r>
            <w:r w:rsidRPr="00421E65">
              <w:rPr>
                <w:b w:val="0"/>
                <w:webHidden/>
              </w:rPr>
              <w:instrText xml:space="preserve"> PAGEREF _Toc208172702 \h </w:instrText>
            </w:r>
            <w:r w:rsidRPr="00421E65">
              <w:rPr>
                <w:b w:val="0"/>
                <w:webHidden/>
              </w:rPr>
            </w:r>
            <w:r w:rsidRPr="00421E65">
              <w:rPr>
                <w:b w:val="0"/>
                <w:webHidden/>
              </w:rPr>
              <w:fldChar w:fldCharType="separate"/>
            </w:r>
            <w:r>
              <w:rPr>
                <w:b w:val="0"/>
                <w:webHidden/>
              </w:rPr>
              <w:t>7</w:t>
            </w:r>
            <w:r w:rsidRPr="00421E65">
              <w:rPr>
                <w:b w:val="0"/>
                <w:webHidden/>
              </w:rPr>
              <w:fldChar w:fldCharType="end"/>
            </w:r>
          </w:hyperlink>
        </w:p>
        <w:p w14:paraId="7166FCE0" w14:textId="77777777" w:rsidR="00421E65" w:rsidRDefault="00421E65" w:rsidP="00421E65">
          <w:pPr>
            <w:pStyle w:val="TOC2"/>
            <w:tabs>
              <w:tab w:val="left" w:pos="1540"/>
              <w:tab w:val="right" w:leader="dot" w:pos="9019"/>
            </w:tabs>
            <w:ind w:firstLine="0"/>
            <w:rPr>
              <w:rFonts w:asciiTheme="minorHAnsi" w:eastAsiaTheme="minorEastAsia" w:hAnsiTheme="minorHAnsi"/>
              <w:noProof/>
              <w:sz w:val="22"/>
            </w:rPr>
          </w:pPr>
          <w:hyperlink w:anchor="_Toc208172703" w:history="1">
            <w:r w:rsidRPr="00B32A20">
              <w:rPr>
                <w:rStyle w:val="Hyperlink"/>
                <w:noProof/>
                <w:lang w:val="sr-Latn-CS"/>
              </w:rPr>
              <w:t>1.Dokazivanje ispunjenosti posebnog uslova za utvrđivanje reprezentativnosti sindikata (član 23)</w:t>
            </w:r>
            <w:r>
              <w:rPr>
                <w:noProof/>
                <w:webHidden/>
              </w:rPr>
              <w:tab/>
            </w:r>
            <w:r>
              <w:rPr>
                <w:noProof/>
                <w:webHidden/>
              </w:rPr>
              <w:fldChar w:fldCharType="begin"/>
            </w:r>
            <w:r>
              <w:rPr>
                <w:noProof/>
                <w:webHidden/>
              </w:rPr>
              <w:instrText xml:space="preserve"> PAGEREF _Toc208172703 \h </w:instrText>
            </w:r>
            <w:r>
              <w:rPr>
                <w:noProof/>
                <w:webHidden/>
              </w:rPr>
            </w:r>
            <w:r>
              <w:rPr>
                <w:noProof/>
                <w:webHidden/>
              </w:rPr>
              <w:fldChar w:fldCharType="separate"/>
            </w:r>
            <w:r>
              <w:rPr>
                <w:noProof/>
                <w:webHidden/>
              </w:rPr>
              <w:t>7</w:t>
            </w:r>
            <w:r>
              <w:rPr>
                <w:noProof/>
                <w:webHidden/>
              </w:rPr>
              <w:fldChar w:fldCharType="end"/>
            </w:r>
          </w:hyperlink>
        </w:p>
        <w:p w14:paraId="17001244" w14:textId="77777777" w:rsidR="00421E65" w:rsidRDefault="00421E65">
          <w:pPr>
            <w:pStyle w:val="TOC1"/>
            <w:rPr>
              <w:rFonts w:asciiTheme="minorHAnsi" w:eastAsiaTheme="minorEastAsia" w:hAnsiTheme="minorHAnsi"/>
              <w:b w:val="0"/>
              <w:sz w:val="22"/>
              <w:lang w:val="en-US"/>
            </w:rPr>
          </w:pPr>
          <w:hyperlink w:anchor="_Toc208172704" w:history="1">
            <w:r w:rsidRPr="00B32A20">
              <w:rPr>
                <w:rStyle w:val="Hyperlink"/>
              </w:rPr>
              <w:t>III   Postupak za utvrđivanje reprezentativnosti sindikata</w:t>
            </w:r>
            <w:r w:rsidRPr="00421E65">
              <w:rPr>
                <w:b w:val="0"/>
                <w:webHidden/>
              </w:rPr>
              <w:tab/>
            </w:r>
            <w:r w:rsidRPr="00421E65">
              <w:rPr>
                <w:b w:val="0"/>
                <w:webHidden/>
              </w:rPr>
              <w:fldChar w:fldCharType="begin"/>
            </w:r>
            <w:r w:rsidRPr="00421E65">
              <w:rPr>
                <w:b w:val="0"/>
                <w:webHidden/>
              </w:rPr>
              <w:instrText xml:space="preserve"> PAGEREF _Toc208172704 \h </w:instrText>
            </w:r>
            <w:r w:rsidRPr="00421E65">
              <w:rPr>
                <w:b w:val="0"/>
                <w:webHidden/>
              </w:rPr>
            </w:r>
            <w:r w:rsidRPr="00421E65">
              <w:rPr>
                <w:b w:val="0"/>
                <w:webHidden/>
              </w:rPr>
              <w:fldChar w:fldCharType="separate"/>
            </w:r>
            <w:r>
              <w:rPr>
                <w:b w:val="0"/>
                <w:webHidden/>
              </w:rPr>
              <w:t>8</w:t>
            </w:r>
            <w:r w:rsidRPr="00421E65">
              <w:rPr>
                <w:b w:val="0"/>
                <w:webHidden/>
              </w:rPr>
              <w:fldChar w:fldCharType="end"/>
            </w:r>
          </w:hyperlink>
        </w:p>
        <w:p w14:paraId="78C97BF6" w14:textId="77777777" w:rsidR="00421E65" w:rsidRDefault="00421E65" w:rsidP="00421E65">
          <w:pPr>
            <w:pStyle w:val="TOC2"/>
            <w:tabs>
              <w:tab w:val="left" w:pos="1540"/>
              <w:tab w:val="right" w:leader="dot" w:pos="9019"/>
            </w:tabs>
            <w:ind w:left="0" w:firstLine="0"/>
            <w:rPr>
              <w:rFonts w:asciiTheme="minorHAnsi" w:eastAsiaTheme="minorEastAsia" w:hAnsiTheme="minorHAnsi"/>
              <w:noProof/>
              <w:sz w:val="22"/>
            </w:rPr>
          </w:pPr>
          <w:hyperlink w:anchor="_Toc208172705" w:history="1">
            <w:r w:rsidRPr="00B32A20">
              <w:rPr>
                <w:rStyle w:val="Hyperlink"/>
                <w:noProof/>
                <w:lang w:val="sr-Latn-CS"/>
              </w:rPr>
              <w:t>1.Organ nadležan za utvrđivanje reprezentativnosti sindikata kod poslodavca (član 25 stav 6)</w:t>
            </w:r>
            <w:r>
              <w:rPr>
                <w:noProof/>
                <w:webHidden/>
              </w:rPr>
              <w:t>……………………………………………………………………………………..</w:t>
            </w:r>
            <w:r>
              <w:rPr>
                <w:noProof/>
                <w:webHidden/>
              </w:rPr>
              <w:fldChar w:fldCharType="begin"/>
            </w:r>
            <w:r>
              <w:rPr>
                <w:noProof/>
                <w:webHidden/>
              </w:rPr>
              <w:instrText xml:space="preserve"> PAGEREF _Toc208172705 \h </w:instrText>
            </w:r>
            <w:r>
              <w:rPr>
                <w:noProof/>
                <w:webHidden/>
              </w:rPr>
            </w:r>
            <w:r>
              <w:rPr>
                <w:noProof/>
                <w:webHidden/>
              </w:rPr>
              <w:fldChar w:fldCharType="separate"/>
            </w:r>
            <w:r>
              <w:rPr>
                <w:noProof/>
                <w:webHidden/>
              </w:rPr>
              <w:t>8</w:t>
            </w:r>
            <w:r>
              <w:rPr>
                <w:noProof/>
                <w:webHidden/>
              </w:rPr>
              <w:fldChar w:fldCharType="end"/>
            </w:r>
          </w:hyperlink>
        </w:p>
        <w:p w14:paraId="64A59496" w14:textId="77777777" w:rsidR="00421E65" w:rsidRDefault="00421E65">
          <w:pPr>
            <w:pStyle w:val="TOC1"/>
            <w:rPr>
              <w:rFonts w:asciiTheme="minorHAnsi" w:eastAsiaTheme="minorEastAsia" w:hAnsiTheme="minorHAnsi"/>
              <w:b w:val="0"/>
              <w:sz w:val="22"/>
              <w:lang w:val="en-US"/>
            </w:rPr>
          </w:pPr>
          <w:hyperlink w:anchor="_Toc208172706" w:history="1">
            <w:r w:rsidRPr="00B32A20">
              <w:rPr>
                <w:rStyle w:val="Hyperlink"/>
              </w:rPr>
              <w:t>IV Preispitivanje utvrđene reprezentativnosti sindikata</w:t>
            </w:r>
            <w:r w:rsidRPr="00421E65">
              <w:rPr>
                <w:b w:val="0"/>
                <w:webHidden/>
              </w:rPr>
              <w:tab/>
            </w:r>
            <w:r w:rsidRPr="00421E65">
              <w:rPr>
                <w:b w:val="0"/>
                <w:webHidden/>
              </w:rPr>
              <w:fldChar w:fldCharType="begin"/>
            </w:r>
            <w:r w:rsidRPr="00421E65">
              <w:rPr>
                <w:b w:val="0"/>
                <w:webHidden/>
              </w:rPr>
              <w:instrText xml:space="preserve"> PAGEREF _Toc208172706 \h </w:instrText>
            </w:r>
            <w:r w:rsidRPr="00421E65">
              <w:rPr>
                <w:b w:val="0"/>
                <w:webHidden/>
              </w:rPr>
            </w:r>
            <w:r w:rsidRPr="00421E65">
              <w:rPr>
                <w:b w:val="0"/>
                <w:webHidden/>
              </w:rPr>
              <w:fldChar w:fldCharType="separate"/>
            </w:r>
            <w:r>
              <w:rPr>
                <w:b w:val="0"/>
                <w:webHidden/>
              </w:rPr>
              <w:t>9</w:t>
            </w:r>
            <w:r w:rsidRPr="00421E65">
              <w:rPr>
                <w:b w:val="0"/>
                <w:webHidden/>
              </w:rPr>
              <w:fldChar w:fldCharType="end"/>
            </w:r>
          </w:hyperlink>
        </w:p>
        <w:p w14:paraId="3F422106" w14:textId="77777777" w:rsidR="00421E65" w:rsidRDefault="00421E65">
          <w:pPr>
            <w:pStyle w:val="TOC1"/>
            <w:rPr>
              <w:rFonts w:asciiTheme="minorHAnsi" w:eastAsiaTheme="minorEastAsia" w:hAnsiTheme="minorHAnsi"/>
              <w:b w:val="0"/>
              <w:sz w:val="22"/>
              <w:lang w:val="en-US"/>
            </w:rPr>
          </w:pPr>
          <w:hyperlink w:anchor="_Toc208172707" w:history="1">
            <w:r w:rsidRPr="00B32A20">
              <w:rPr>
                <w:rStyle w:val="Hyperlink"/>
              </w:rPr>
              <w:t>VI  Kaznene odredbe</w:t>
            </w:r>
            <w:r w:rsidRPr="00421E65">
              <w:rPr>
                <w:b w:val="0"/>
                <w:webHidden/>
              </w:rPr>
              <w:tab/>
            </w:r>
            <w:r w:rsidRPr="00421E65">
              <w:rPr>
                <w:b w:val="0"/>
                <w:webHidden/>
              </w:rPr>
              <w:fldChar w:fldCharType="begin"/>
            </w:r>
            <w:r w:rsidRPr="00421E65">
              <w:rPr>
                <w:b w:val="0"/>
                <w:webHidden/>
              </w:rPr>
              <w:instrText xml:space="preserve"> PAGEREF _Toc208172707 \h </w:instrText>
            </w:r>
            <w:r w:rsidRPr="00421E65">
              <w:rPr>
                <w:b w:val="0"/>
                <w:webHidden/>
              </w:rPr>
            </w:r>
            <w:r w:rsidRPr="00421E65">
              <w:rPr>
                <w:b w:val="0"/>
                <w:webHidden/>
              </w:rPr>
              <w:fldChar w:fldCharType="separate"/>
            </w:r>
            <w:r>
              <w:rPr>
                <w:b w:val="0"/>
                <w:webHidden/>
              </w:rPr>
              <w:t>10</w:t>
            </w:r>
            <w:r w:rsidRPr="00421E65">
              <w:rPr>
                <w:b w:val="0"/>
                <w:webHidden/>
              </w:rPr>
              <w:fldChar w:fldCharType="end"/>
            </w:r>
          </w:hyperlink>
        </w:p>
        <w:p w14:paraId="66F9B78C" w14:textId="77777777" w:rsidR="00421E65" w:rsidRDefault="00421E65">
          <w:pPr>
            <w:pStyle w:val="TOC1"/>
            <w:rPr>
              <w:rFonts w:asciiTheme="minorHAnsi" w:eastAsiaTheme="minorEastAsia" w:hAnsiTheme="minorHAnsi"/>
              <w:b w:val="0"/>
              <w:sz w:val="22"/>
              <w:lang w:val="en-US"/>
            </w:rPr>
          </w:pPr>
          <w:hyperlink w:anchor="_Toc208172708" w:history="1">
            <w:r w:rsidRPr="00B32A20">
              <w:rPr>
                <w:rStyle w:val="Hyperlink"/>
              </w:rPr>
              <w:t>VII  Prelazne i završne odredbe</w:t>
            </w:r>
            <w:r w:rsidRPr="00421E65">
              <w:rPr>
                <w:b w:val="0"/>
                <w:webHidden/>
              </w:rPr>
              <w:tab/>
            </w:r>
            <w:r w:rsidRPr="00421E65">
              <w:rPr>
                <w:b w:val="0"/>
                <w:webHidden/>
              </w:rPr>
              <w:fldChar w:fldCharType="begin"/>
            </w:r>
            <w:r w:rsidRPr="00421E65">
              <w:rPr>
                <w:b w:val="0"/>
                <w:webHidden/>
              </w:rPr>
              <w:instrText xml:space="preserve"> PAGEREF _Toc208172708 \h </w:instrText>
            </w:r>
            <w:r w:rsidRPr="00421E65">
              <w:rPr>
                <w:b w:val="0"/>
                <w:webHidden/>
              </w:rPr>
            </w:r>
            <w:r w:rsidRPr="00421E65">
              <w:rPr>
                <w:b w:val="0"/>
                <w:webHidden/>
              </w:rPr>
              <w:fldChar w:fldCharType="separate"/>
            </w:r>
            <w:r>
              <w:rPr>
                <w:b w:val="0"/>
                <w:webHidden/>
              </w:rPr>
              <w:t>11</w:t>
            </w:r>
            <w:r w:rsidRPr="00421E65">
              <w:rPr>
                <w:b w:val="0"/>
                <w:webHidden/>
              </w:rPr>
              <w:fldChar w:fldCharType="end"/>
            </w:r>
          </w:hyperlink>
        </w:p>
        <w:p w14:paraId="150363EF" w14:textId="77777777" w:rsidR="00421E65" w:rsidRDefault="00421E65" w:rsidP="00421E65">
          <w:pPr>
            <w:pStyle w:val="TOC2"/>
            <w:tabs>
              <w:tab w:val="left" w:pos="1540"/>
              <w:tab w:val="right" w:leader="dot" w:pos="9019"/>
            </w:tabs>
            <w:ind w:left="0" w:firstLine="0"/>
            <w:rPr>
              <w:rStyle w:val="Hyperlink"/>
              <w:noProof/>
            </w:rPr>
          </w:pPr>
          <w:hyperlink w:anchor="_Toc208172709" w:history="1">
            <w:r w:rsidRPr="00B32A20">
              <w:rPr>
                <w:rStyle w:val="Hyperlink"/>
                <w:noProof/>
                <w:lang w:val="sr-Latn-CS"/>
              </w:rPr>
              <w:t>1.Stečena reprezentativnost (član 51 stav 1 i 4)</w:t>
            </w:r>
            <w:r>
              <w:rPr>
                <w:noProof/>
                <w:webHidden/>
              </w:rPr>
              <w:tab/>
            </w:r>
            <w:r>
              <w:rPr>
                <w:noProof/>
                <w:webHidden/>
              </w:rPr>
              <w:fldChar w:fldCharType="begin"/>
            </w:r>
            <w:r>
              <w:rPr>
                <w:noProof/>
                <w:webHidden/>
              </w:rPr>
              <w:instrText xml:space="preserve"> PAGEREF _Toc208172709 \h </w:instrText>
            </w:r>
            <w:r>
              <w:rPr>
                <w:noProof/>
                <w:webHidden/>
              </w:rPr>
            </w:r>
            <w:r>
              <w:rPr>
                <w:noProof/>
                <w:webHidden/>
              </w:rPr>
              <w:fldChar w:fldCharType="separate"/>
            </w:r>
            <w:r>
              <w:rPr>
                <w:noProof/>
                <w:webHidden/>
              </w:rPr>
              <w:t>11</w:t>
            </w:r>
            <w:r>
              <w:rPr>
                <w:noProof/>
                <w:webHidden/>
              </w:rPr>
              <w:fldChar w:fldCharType="end"/>
            </w:r>
          </w:hyperlink>
        </w:p>
        <w:p w14:paraId="3E1D74C8" w14:textId="77777777" w:rsidR="008469BD" w:rsidRPr="008469BD" w:rsidRDefault="008469BD" w:rsidP="008469BD">
          <w:pPr>
            <w:rPr>
              <w:noProof/>
            </w:rPr>
          </w:pPr>
        </w:p>
        <w:p w14:paraId="0B15F5E6" w14:textId="77777777" w:rsidR="00421E65" w:rsidRDefault="00421E65">
          <w:pPr>
            <w:pStyle w:val="TOC1"/>
            <w:rPr>
              <w:rFonts w:asciiTheme="minorHAnsi" w:eastAsiaTheme="minorEastAsia" w:hAnsiTheme="minorHAnsi"/>
              <w:b w:val="0"/>
              <w:sz w:val="22"/>
              <w:lang w:val="en-US"/>
            </w:rPr>
          </w:pPr>
          <w:hyperlink w:anchor="_Toc208172710" w:history="1">
            <w:r w:rsidRPr="00421E65">
              <w:rPr>
                <w:rStyle w:val="Hyperlink"/>
              </w:rPr>
              <w:t>Zaključak</w:t>
            </w:r>
            <w:r w:rsidRPr="00421E65">
              <w:rPr>
                <w:b w:val="0"/>
                <w:webHidden/>
              </w:rPr>
              <w:tab/>
            </w:r>
            <w:r w:rsidRPr="00421E65">
              <w:rPr>
                <w:b w:val="0"/>
                <w:webHidden/>
              </w:rPr>
              <w:fldChar w:fldCharType="begin"/>
            </w:r>
            <w:r w:rsidRPr="00421E65">
              <w:rPr>
                <w:b w:val="0"/>
                <w:webHidden/>
              </w:rPr>
              <w:instrText xml:space="preserve"> PAGEREF _Toc208172710 \h </w:instrText>
            </w:r>
            <w:r w:rsidRPr="00421E65">
              <w:rPr>
                <w:b w:val="0"/>
                <w:webHidden/>
              </w:rPr>
            </w:r>
            <w:r w:rsidRPr="00421E65">
              <w:rPr>
                <w:b w:val="0"/>
                <w:webHidden/>
              </w:rPr>
              <w:fldChar w:fldCharType="separate"/>
            </w:r>
            <w:r>
              <w:rPr>
                <w:b w:val="0"/>
                <w:webHidden/>
              </w:rPr>
              <w:t>12</w:t>
            </w:r>
            <w:r w:rsidRPr="00421E65">
              <w:rPr>
                <w:b w:val="0"/>
                <w:webHidden/>
              </w:rPr>
              <w:fldChar w:fldCharType="end"/>
            </w:r>
          </w:hyperlink>
        </w:p>
        <w:p w14:paraId="648738D7" w14:textId="77777777" w:rsidR="006D27E2" w:rsidRDefault="00000000">
          <w:r>
            <w:rPr>
              <w:b/>
              <w:bCs/>
              <w:noProof/>
            </w:rPr>
            <w:fldChar w:fldCharType="end"/>
          </w:r>
        </w:p>
      </w:sdtContent>
    </w:sdt>
    <w:p w14:paraId="329C8A77" w14:textId="77777777" w:rsidR="00102598" w:rsidRDefault="00102598" w:rsidP="00842A72">
      <w:pPr>
        <w:ind w:left="720"/>
        <w:rPr>
          <w:rFonts w:ascii="Times New Roman" w:hAnsi="Times New Roman" w:cs="Times New Roman"/>
          <w:b/>
          <w:sz w:val="28"/>
          <w:szCs w:val="24"/>
        </w:rPr>
      </w:pPr>
    </w:p>
    <w:p w14:paraId="3A78C276" w14:textId="77777777" w:rsidR="006D27E2" w:rsidRDefault="006D27E2" w:rsidP="006D27E2">
      <w:pPr>
        <w:pStyle w:val="Heading1"/>
        <w:rPr>
          <w:i/>
          <w:lang w:val="sr-Latn-CS"/>
        </w:rPr>
      </w:pPr>
    </w:p>
    <w:p w14:paraId="45C8EA6E" w14:textId="77777777" w:rsidR="006D27E2" w:rsidRDefault="006D27E2" w:rsidP="006D27E2">
      <w:pPr>
        <w:pStyle w:val="Heading1"/>
        <w:rPr>
          <w:i/>
          <w:lang w:val="sr-Latn-CS"/>
        </w:rPr>
      </w:pPr>
    </w:p>
    <w:p w14:paraId="47D65554" w14:textId="77777777" w:rsidR="006D27E2" w:rsidRDefault="006D27E2" w:rsidP="006D27E2">
      <w:pPr>
        <w:pStyle w:val="Heading1"/>
        <w:rPr>
          <w:i/>
          <w:lang w:val="sr-Latn-CS"/>
        </w:rPr>
      </w:pPr>
    </w:p>
    <w:p w14:paraId="0494496B" w14:textId="77777777" w:rsidR="006D27E2" w:rsidRDefault="006D27E2" w:rsidP="006D27E2">
      <w:pPr>
        <w:pStyle w:val="Heading1"/>
        <w:rPr>
          <w:i/>
          <w:lang w:val="sr-Latn-CS"/>
        </w:rPr>
      </w:pPr>
    </w:p>
    <w:p w14:paraId="47D12F70" w14:textId="77777777" w:rsidR="006D27E2" w:rsidRDefault="006D27E2" w:rsidP="006D27E2">
      <w:pPr>
        <w:pStyle w:val="Heading1"/>
        <w:rPr>
          <w:i/>
          <w:lang w:val="sr-Latn-CS"/>
        </w:rPr>
      </w:pPr>
    </w:p>
    <w:p w14:paraId="3F15C3EA" w14:textId="77777777" w:rsidR="006D27E2" w:rsidRDefault="006D27E2" w:rsidP="006D27E2">
      <w:pPr>
        <w:pStyle w:val="Heading1"/>
        <w:rPr>
          <w:i/>
          <w:lang w:val="sr-Latn-CS"/>
        </w:rPr>
      </w:pPr>
    </w:p>
    <w:p w14:paraId="4109B4E2" w14:textId="77777777" w:rsidR="006D27E2" w:rsidRDefault="006D27E2" w:rsidP="006D27E2">
      <w:pPr>
        <w:pStyle w:val="Heading1"/>
        <w:rPr>
          <w:i/>
          <w:lang w:val="sr-Latn-CS"/>
        </w:rPr>
      </w:pPr>
    </w:p>
    <w:p w14:paraId="2C6D29E1" w14:textId="77777777" w:rsidR="00421E65" w:rsidRPr="00421E65" w:rsidRDefault="00421E65" w:rsidP="00421E65">
      <w:pPr>
        <w:rPr>
          <w:lang w:val="sr-Latn-CS"/>
        </w:rPr>
      </w:pPr>
    </w:p>
    <w:p w14:paraId="72EC662A" w14:textId="77777777" w:rsidR="006D27E2" w:rsidRPr="006D27E2" w:rsidRDefault="00000000" w:rsidP="006D27E2">
      <w:pPr>
        <w:pStyle w:val="Heading1"/>
        <w:rPr>
          <w:i/>
          <w:lang w:val="sr-Latn-CS"/>
        </w:rPr>
      </w:pPr>
      <w:bookmarkStart w:id="1" w:name="_Toc208172697"/>
      <w:r w:rsidRPr="006D27E2">
        <w:rPr>
          <w:i/>
          <w:lang w:val="sr-Latn-CS"/>
        </w:rPr>
        <w:lastRenderedPageBreak/>
        <w:t>Uvodna razmatranja</w:t>
      </w:r>
      <w:bookmarkEnd w:id="1"/>
    </w:p>
    <w:p w14:paraId="721859C2" w14:textId="77777777" w:rsidR="006D27E2" w:rsidRDefault="006D27E2" w:rsidP="00D93D17">
      <w:pPr>
        <w:jc w:val="both"/>
        <w:rPr>
          <w:rFonts w:cs="Arial"/>
        </w:rPr>
      </w:pPr>
    </w:p>
    <w:p w14:paraId="2B385519" w14:textId="77777777" w:rsidR="00D93D17" w:rsidRDefault="00000000" w:rsidP="008469BD">
      <w:pPr>
        <w:spacing w:after="0"/>
        <w:jc w:val="both"/>
        <w:rPr>
          <w:rFonts w:cs="Arial"/>
        </w:rPr>
      </w:pPr>
      <w:r w:rsidRPr="00D93D17">
        <w:rPr>
          <w:rFonts w:cs="Arial"/>
        </w:rPr>
        <w:t>Predložene izmjene zakona o reprezentativnosti sindikata i udruženja poslodavaca predstavljaju važan korak ka unapređenju pravnog okvira koji reguliše sindikalno organizovanje i socijalni dijalog u Crnoj Gori. Pozitivno je što se ovim nacrtom uvodi jedinstven i sistematičan pristup utvrđivanju i preispitivanju reprezentativnosti, čime se obezbjeđuje pravna sigurnost i jasnija procedura za sve učesnike. Posebno je značajno što se propisuju jasni kriterijumi i rokovi, kao i uloga nadležnih organa, jer to doprinosi transparentnosti i jednakom tretmanu svih sindikalnih i poslodavačkih organizacija</w:t>
      </w:r>
      <w:r w:rsidR="00C400D5">
        <w:rPr>
          <w:rFonts w:cs="Arial"/>
        </w:rPr>
        <w:t xml:space="preserve"> (udruženja)</w:t>
      </w:r>
      <w:r w:rsidRPr="00D93D17">
        <w:rPr>
          <w:rFonts w:cs="Arial"/>
        </w:rPr>
        <w:t>.</w:t>
      </w:r>
    </w:p>
    <w:p w14:paraId="2B257008" w14:textId="77777777" w:rsidR="00D93D17" w:rsidRDefault="00000000" w:rsidP="008469BD">
      <w:pPr>
        <w:spacing w:after="0"/>
        <w:jc w:val="both"/>
        <w:rPr>
          <w:rFonts w:cs="Arial"/>
        </w:rPr>
      </w:pPr>
      <w:r w:rsidRPr="00D93D17">
        <w:rPr>
          <w:rFonts w:cs="Arial"/>
        </w:rPr>
        <w:t>Međutim, neophodno je biti obazriv u pogledu pojedinih rješenja koja se odnose na visinu pragova reprezentativnosti, način dokazivanja članstva i potencijalne posljedice isključivanja sindikata ili udruženja iz procesa socijalnog dijaloga. Pretjerano strogi ili administrativno komplikovani uslovi mogu dovesti do smanjenja pluralizma i ograničiti slobodu sindikalnog organizovanja, što je ustavna i međunarodnopravna garancija. Takođe, određene odredbe ostavljaju prostor za različita tumačenja i eventualne zloupotrebe, što može stvoriti dodatne tenzije između poslodavaca, sindikata i države.</w:t>
      </w:r>
    </w:p>
    <w:p w14:paraId="5647B57A" w14:textId="77777777" w:rsidR="00D93D17" w:rsidRDefault="00000000" w:rsidP="008469BD">
      <w:pPr>
        <w:spacing w:after="0"/>
        <w:jc w:val="both"/>
        <w:rPr>
          <w:rFonts w:cs="Arial"/>
        </w:rPr>
      </w:pPr>
      <w:r w:rsidRPr="00D93D17">
        <w:rPr>
          <w:rFonts w:cs="Arial"/>
        </w:rPr>
        <w:t>Cilj ovog zakona treba da bude stvaranje uravnoteženog sistema koji istovremeno osigurava:</w:t>
      </w:r>
    </w:p>
    <w:p w14:paraId="1809E99B" w14:textId="77777777" w:rsidR="00D93D17" w:rsidRDefault="00000000" w:rsidP="008469BD">
      <w:pPr>
        <w:spacing w:after="0"/>
        <w:ind w:firstLine="0"/>
        <w:rPr>
          <w:rFonts w:cs="Arial"/>
        </w:rPr>
      </w:pPr>
      <w:r w:rsidRPr="00D93D17">
        <w:rPr>
          <w:rFonts w:cs="Arial"/>
        </w:rPr>
        <w:t>1. autonomiju sindikata i poslodavačkih udruženja bez političkog ili administrativnog pritiska,</w:t>
      </w:r>
      <w:r w:rsidRPr="00D93D17">
        <w:rPr>
          <w:rFonts w:cs="Arial"/>
        </w:rPr>
        <w:br/>
        <w:t>2. efikasan socijalni dijalog i kolektivno p</w:t>
      </w:r>
      <w:r>
        <w:rPr>
          <w:rFonts w:cs="Arial"/>
        </w:rPr>
        <w:t>regovaranje na svim nivoima,</w:t>
      </w:r>
      <w:r>
        <w:rPr>
          <w:rFonts w:cs="Arial"/>
        </w:rPr>
        <w:br/>
        <w:t>3.</w:t>
      </w:r>
      <w:r w:rsidRPr="00D93D17">
        <w:rPr>
          <w:rFonts w:cs="Arial"/>
        </w:rPr>
        <w:t>zaštitu pr</w:t>
      </w:r>
      <w:r>
        <w:rPr>
          <w:rFonts w:cs="Arial"/>
        </w:rPr>
        <w:t>ava zaposlenih i poslodavaca, kao i</w:t>
      </w:r>
      <w:r w:rsidRPr="00D93D17">
        <w:rPr>
          <w:rFonts w:cs="Arial"/>
        </w:rPr>
        <w:br/>
        <w:t>4. pravnu sigurnost i transparentnost postupaka.</w:t>
      </w:r>
    </w:p>
    <w:p w14:paraId="4F53A272" w14:textId="77777777" w:rsidR="00D93D17" w:rsidRDefault="00D93D17" w:rsidP="008469BD">
      <w:pPr>
        <w:spacing w:after="0"/>
        <w:rPr>
          <w:rFonts w:cs="Arial"/>
        </w:rPr>
      </w:pPr>
    </w:p>
    <w:p w14:paraId="568BBFA9" w14:textId="77777777" w:rsidR="00D93D17" w:rsidRDefault="00000000" w:rsidP="008469BD">
      <w:pPr>
        <w:spacing w:after="0"/>
        <w:jc w:val="both"/>
        <w:rPr>
          <w:rFonts w:cs="Arial"/>
        </w:rPr>
      </w:pPr>
      <w:r>
        <w:rPr>
          <w:rFonts w:cs="Arial"/>
        </w:rPr>
        <w:t>Imajući u vidu prednje navedeno, s</w:t>
      </w:r>
      <w:r w:rsidRPr="00D93D17">
        <w:rPr>
          <w:rFonts w:cs="Arial"/>
        </w:rPr>
        <w:t xml:space="preserve">amo na taj način zakon može ispuniti svoju svrhu – da obezbijedi </w:t>
      </w:r>
      <w:r w:rsidR="007836DE">
        <w:rPr>
          <w:rFonts w:cs="Arial"/>
        </w:rPr>
        <w:t>pravedan</w:t>
      </w:r>
      <w:r w:rsidRPr="00D93D17">
        <w:rPr>
          <w:rFonts w:cs="Arial"/>
        </w:rPr>
        <w:t>, inkluzivan i održiv okvir za sindikalno i poslodavačko organizovanje, što je u interesu cijelog društva.</w:t>
      </w:r>
    </w:p>
    <w:p w14:paraId="4A44A4D7" w14:textId="77777777" w:rsidR="006D27E2" w:rsidRDefault="006D27E2" w:rsidP="006D27E2">
      <w:pPr>
        <w:jc w:val="both"/>
        <w:rPr>
          <w:rFonts w:cs="Arial"/>
        </w:rPr>
      </w:pPr>
    </w:p>
    <w:p w14:paraId="46749BE7" w14:textId="77777777" w:rsidR="006D27E2" w:rsidRDefault="006D27E2" w:rsidP="006D27E2">
      <w:pPr>
        <w:jc w:val="both"/>
        <w:rPr>
          <w:rFonts w:cs="Arial"/>
        </w:rPr>
      </w:pPr>
    </w:p>
    <w:p w14:paraId="028DD7EB" w14:textId="77777777" w:rsidR="006D27E2" w:rsidRDefault="006D27E2" w:rsidP="006D27E2">
      <w:pPr>
        <w:jc w:val="both"/>
        <w:rPr>
          <w:rFonts w:cs="Arial"/>
        </w:rPr>
      </w:pPr>
    </w:p>
    <w:p w14:paraId="16A11489" w14:textId="77777777" w:rsidR="006D27E2" w:rsidRDefault="006D27E2" w:rsidP="006D27E2">
      <w:pPr>
        <w:jc w:val="both"/>
        <w:rPr>
          <w:rFonts w:cs="Arial"/>
        </w:rPr>
      </w:pPr>
    </w:p>
    <w:p w14:paraId="3C9D8E29" w14:textId="77777777" w:rsidR="006D27E2" w:rsidRDefault="006D27E2" w:rsidP="006D27E2">
      <w:pPr>
        <w:jc w:val="both"/>
        <w:rPr>
          <w:rFonts w:cs="Arial"/>
        </w:rPr>
      </w:pPr>
    </w:p>
    <w:p w14:paraId="036382D4" w14:textId="77777777" w:rsidR="00421E65" w:rsidRDefault="00421E65" w:rsidP="006D27E2">
      <w:pPr>
        <w:jc w:val="both"/>
        <w:rPr>
          <w:rFonts w:cs="Arial"/>
        </w:rPr>
      </w:pPr>
    </w:p>
    <w:p w14:paraId="1B9EC0E1" w14:textId="77777777" w:rsidR="00421E65" w:rsidRDefault="00421E65" w:rsidP="006D27E2">
      <w:pPr>
        <w:jc w:val="both"/>
        <w:rPr>
          <w:rFonts w:cs="Arial"/>
        </w:rPr>
      </w:pPr>
    </w:p>
    <w:p w14:paraId="345A449E" w14:textId="77777777" w:rsidR="008469BD" w:rsidRDefault="008469BD" w:rsidP="006D27E2">
      <w:pPr>
        <w:jc w:val="both"/>
        <w:rPr>
          <w:rFonts w:cs="Arial"/>
        </w:rPr>
      </w:pPr>
    </w:p>
    <w:p w14:paraId="060722D1" w14:textId="77777777" w:rsidR="008469BD" w:rsidRDefault="008469BD" w:rsidP="006D27E2">
      <w:pPr>
        <w:jc w:val="both"/>
        <w:rPr>
          <w:rFonts w:cs="Arial"/>
        </w:rPr>
      </w:pPr>
    </w:p>
    <w:p w14:paraId="5ACF4EFE" w14:textId="77777777" w:rsidR="006D27E2" w:rsidRPr="006D27E2" w:rsidRDefault="006D27E2" w:rsidP="006D27E2">
      <w:pPr>
        <w:jc w:val="both"/>
        <w:rPr>
          <w:rFonts w:cs="Arial"/>
        </w:rPr>
      </w:pPr>
    </w:p>
    <w:p w14:paraId="5E164069" w14:textId="77777777" w:rsidR="000D443E" w:rsidRDefault="000D443E" w:rsidP="00102598">
      <w:pPr>
        <w:spacing w:after="0" w:line="240" w:lineRule="auto"/>
        <w:jc w:val="both"/>
        <w:rPr>
          <w:rFonts w:cs="Arial"/>
          <w:b/>
          <w:szCs w:val="24"/>
          <w:lang w:val="sr-Latn-CS"/>
        </w:rPr>
      </w:pPr>
    </w:p>
    <w:p w14:paraId="16B1E9B1" w14:textId="77777777" w:rsidR="000D443E" w:rsidRPr="00D84174" w:rsidRDefault="00000000" w:rsidP="00D84174">
      <w:pPr>
        <w:pStyle w:val="Heading1"/>
        <w:rPr>
          <w:lang w:val="sr-Latn-CS"/>
        </w:rPr>
      </w:pPr>
      <w:bookmarkStart w:id="2" w:name="_Toc208172698"/>
      <w:r w:rsidRPr="00D84174">
        <w:rPr>
          <w:lang w:val="sr-Latn-CS"/>
        </w:rPr>
        <w:lastRenderedPageBreak/>
        <w:t xml:space="preserve">I </w:t>
      </w:r>
      <w:r w:rsidR="006D27E2">
        <w:rPr>
          <w:lang w:val="sr-Latn-CS"/>
        </w:rPr>
        <w:t>–</w:t>
      </w:r>
      <w:r w:rsidRPr="00D84174">
        <w:rPr>
          <w:lang w:val="sr-Latn-CS"/>
        </w:rPr>
        <w:t xml:space="preserve"> </w:t>
      </w:r>
      <w:r w:rsidR="00587A90" w:rsidRPr="00D84174">
        <w:rPr>
          <w:lang w:val="sr-Latn-CS"/>
        </w:rPr>
        <w:t>O</w:t>
      </w:r>
      <w:r w:rsidR="006D27E2">
        <w:rPr>
          <w:lang w:val="sr-Latn-CS"/>
        </w:rPr>
        <w:t>snovne odredbe</w:t>
      </w:r>
      <w:bookmarkEnd w:id="2"/>
    </w:p>
    <w:p w14:paraId="425EF435" w14:textId="77777777" w:rsidR="000D443E" w:rsidRPr="000D443E" w:rsidRDefault="000D443E" w:rsidP="00102598">
      <w:pPr>
        <w:spacing w:after="0" w:line="240" w:lineRule="auto"/>
        <w:jc w:val="both"/>
        <w:rPr>
          <w:rFonts w:cs="Arial"/>
          <w:sz w:val="28"/>
          <w:szCs w:val="24"/>
          <w:lang w:val="sr-Latn-CS"/>
        </w:rPr>
      </w:pPr>
    </w:p>
    <w:p w14:paraId="4FCB64FA" w14:textId="77777777" w:rsidR="00D93D17" w:rsidRDefault="00D93D17" w:rsidP="00102598">
      <w:pPr>
        <w:spacing w:after="0" w:line="240" w:lineRule="auto"/>
        <w:jc w:val="both"/>
        <w:rPr>
          <w:rFonts w:cs="Arial"/>
          <w:b/>
          <w:szCs w:val="24"/>
          <w:lang w:val="sr-Latn-CS"/>
        </w:rPr>
      </w:pPr>
    </w:p>
    <w:p w14:paraId="48EDAED9" w14:textId="77777777" w:rsidR="00587A90" w:rsidRPr="00D84174" w:rsidRDefault="00000000" w:rsidP="00D84174">
      <w:pPr>
        <w:pStyle w:val="Heading2"/>
        <w:numPr>
          <w:ilvl w:val="0"/>
          <w:numId w:val="6"/>
        </w:numPr>
      </w:pPr>
      <w:bookmarkStart w:id="3" w:name="_Toc208172699"/>
      <w:r w:rsidRPr="00D84174">
        <w:t>Pravo na organizovanje (čl</w:t>
      </w:r>
      <w:r w:rsidR="008113D0">
        <w:t xml:space="preserve">an </w:t>
      </w:r>
      <w:r w:rsidRPr="00D84174">
        <w:t>2</w:t>
      </w:r>
      <w:r w:rsidR="008113D0">
        <w:t xml:space="preserve"> stav 3</w:t>
      </w:r>
      <w:r w:rsidRPr="00D84174">
        <w:t>)</w:t>
      </w:r>
      <w:bookmarkEnd w:id="3"/>
    </w:p>
    <w:p w14:paraId="6159A77A" w14:textId="77777777" w:rsidR="00587A90" w:rsidRPr="00D84174" w:rsidRDefault="00587A90" w:rsidP="00587A90">
      <w:pPr>
        <w:spacing w:after="0" w:line="240" w:lineRule="auto"/>
        <w:jc w:val="both"/>
        <w:rPr>
          <w:rFonts w:cs="Arial"/>
          <w:b/>
          <w:i/>
          <w:szCs w:val="24"/>
          <w:lang w:val="sr-Latn-CS"/>
        </w:rPr>
      </w:pPr>
    </w:p>
    <w:p w14:paraId="477ADBB2" w14:textId="77777777" w:rsidR="00587A90" w:rsidRPr="00587A90" w:rsidRDefault="00587A90" w:rsidP="00587A90">
      <w:pPr>
        <w:spacing w:after="0" w:line="240" w:lineRule="auto"/>
        <w:jc w:val="both"/>
        <w:rPr>
          <w:rFonts w:cs="Arial"/>
          <w:szCs w:val="24"/>
          <w:lang w:val="sr-Latn-CS"/>
        </w:rPr>
      </w:pPr>
    </w:p>
    <w:p w14:paraId="4F4B167A" w14:textId="77777777" w:rsidR="00587A90" w:rsidRPr="00587A90" w:rsidRDefault="00000000" w:rsidP="00587A90">
      <w:pPr>
        <w:spacing w:after="0" w:line="240" w:lineRule="auto"/>
        <w:jc w:val="both"/>
        <w:rPr>
          <w:rFonts w:cs="Arial"/>
          <w:szCs w:val="24"/>
          <w:lang w:val="sr-Latn-CS"/>
        </w:rPr>
      </w:pPr>
      <w:r w:rsidRPr="00587A90">
        <w:rPr>
          <w:rFonts w:cs="Arial"/>
          <w:szCs w:val="24"/>
          <w:lang w:val="sr-Latn-CS"/>
        </w:rPr>
        <w:t>Nacrtom Zakona o reprezentativnosti sindikata i poslodavčkih udruženja u članu 2  stav 3 Zakona o reprezentativnosti sindikata propisano je:</w:t>
      </w:r>
    </w:p>
    <w:p w14:paraId="0EAA25DB" w14:textId="77777777" w:rsidR="00587A90" w:rsidRDefault="00000000" w:rsidP="00587A90">
      <w:pPr>
        <w:spacing w:after="0" w:line="240" w:lineRule="auto"/>
        <w:ind w:firstLine="0"/>
        <w:jc w:val="both"/>
        <w:rPr>
          <w:rFonts w:cs="Arial"/>
          <w:i/>
          <w:szCs w:val="24"/>
          <w:lang w:val="sr-Latn-CS"/>
        </w:rPr>
      </w:pPr>
      <w:r w:rsidRPr="00587A90">
        <w:rPr>
          <w:rFonts w:cs="Arial"/>
          <w:i/>
          <w:szCs w:val="24"/>
          <w:lang w:val="sr-Latn-CS"/>
        </w:rPr>
        <w:t>"Zaposlenom koji odlučuje o pravima, obavezama i odgovornostima na radu i u vezi sa radom miruju prava u sindikatu tokom trajanja mandata (direktor, izvršni direktor i sl.)."</w:t>
      </w:r>
    </w:p>
    <w:p w14:paraId="307B0CBD" w14:textId="77777777" w:rsidR="00587A90" w:rsidRDefault="00587A90" w:rsidP="00587A90">
      <w:pPr>
        <w:spacing w:after="0" w:line="240" w:lineRule="auto"/>
        <w:jc w:val="both"/>
        <w:rPr>
          <w:rFonts w:cs="Arial"/>
          <w:i/>
          <w:szCs w:val="24"/>
          <w:lang w:val="sr-Latn-CS"/>
        </w:rPr>
      </w:pPr>
    </w:p>
    <w:p w14:paraId="7BA481C1" w14:textId="77777777" w:rsidR="00587A90" w:rsidRPr="00BF1402" w:rsidRDefault="00000000" w:rsidP="00BF1402">
      <w:pPr>
        <w:spacing w:after="0" w:line="240" w:lineRule="auto"/>
        <w:jc w:val="both"/>
        <w:rPr>
          <w:rFonts w:cs="Arial"/>
          <w:szCs w:val="24"/>
          <w:lang w:val="sr-Latn-CS"/>
        </w:rPr>
      </w:pPr>
      <w:r w:rsidRPr="00BF1402">
        <w:rPr>
          <w:rFonts w:cs="Arial"/>
          <w:szCs w:val="24"/>
          <w:lang w:val="sr-Latn-CS"/>
        </w:rPr>
        <w:t xml:space="preserve">Naime, ova norma ima određene pozitivne aspekte, ali i niz nedostataka koji zahtijevaju pažljivo razmatranje i preciznije normiranje.Nesporno je da zakonodavac na ovaj način želi doprinijeti sprečavnju sukoba interesa, jer se razdvaja uloga poslodavca i predstavnika zaposlenih u sindikatu, na koji način </w:t>
      </w:r>
      <w:r w:rsidR="00C400D5">
        <w:rPr>
          <w:rFonts w:cs="Arial"/>
          <w:szCs w:val="24"/>
          <w:lang w:val="sr-Latn-CS"/>
        </w:rPr>
        <w:t>s</w:t>
      </w:r>
      <w:r w:rsidRPr="00BF1402">
        <w:rPr>
          <w:rFonts w:cs="Arial"/>
          <w:szCs w:val="24"/>
          <w:lang w:val="sr-Latn-CS"/>
        </w:rPr>
        <w:t>e osigurava nezavisnsot sindikata</w:t>
      </w:r>
      <w:r w:rsidR="00C400D5">
        <w:rPr>
          <w:rFonts w:cs="Arial"/>
          <w:szCs w:val="24"/>
          <w:lang w:val="sr-Latn-CS"/>
        </w:rPr>
        <w:t xml:space="preserve"> </w:t>
      </w:r>
      <w:r w:rsidRPr="00BF1402">
        <w:rPr>
          <w:rFonts w:cs="Arial"/>
          <w:szCs w:val="24"/>
          <w:lang w:val="sr-Latn-CS"/>
        </w:rPr>
        <w:t xml:space="preserve">u odnosu na poslodavca, čime se jača legitimitet povjerenja članova (radnika) u indikalnu organizaciju. Međutim, ova odreda faktički ograničava sindikalna prava zaposlenih koji se nađu na rukovodećim pozicijama, jer im se članstvo u sindikatu svodi na formalno, bez mogućnosti aktivnog učešća. To može predstavljati povredu prava na slobodu udruživanja zajamčenu Ustavom i međunarodnim konvencijama (ILO Konvencije br. 87 i 98). Dakle, nesporno je da lice koje je izabrano na rukovodeće mjesto </w:t>
      </w:r>
      <w:r w:rsidR="00C400D5">
        <w:rPr>
          <w:rFonts w:cs="Arial"/>
          <w:szCs w:val="24"/>
          <w:lang w:val="sr-Latn-CS"/>
        </w:rPr>
        <w:t>(</w:t>
      </w:r>
      <w:r w:rsidRPr="00BF1402">
        <w:rPr>
          <w:rFonts w:cs="Arial"/>
          <w:szCs w:val="24"/>
          <w:lang w:val="sr-Latn-CS"/>
        </w:rPr>
        <w:t xml:space="preserve">koje u okviru istog a shodno </w:t>
      </w:r>
      <w:r w:rsidR="00BF1402" w:rsidRPr="00BF1402">
        <w:rPr>
          <w:rFonts w:cs="Arial"/>
          <w:szCs w:val="24"/>
          <w:lang w:val="sr-Latn-CS"/>
        </w:rPr>
        <w:t xml:space="preserve">zakonom  ili podzakonskim aktom propisanim </w:t>
      </w:r>
      <w:r w:rsidRPr="00BF1402">
        <w:rPr>
          <w:rFonts w:cs="Arial"/>
          <w:szCs w:val="24"/>
          <w:lang w:val="sr-Latn-CS"/>
        </w:rPr>
        <w:t>ovlašćenjima</w:t>
      </w:r>
      <w:r w:rsidR="00BF1402" w:rsidRPr="00BF1402">
        <w:rPr>
          <w:rFonts w:cs="Arial"/>
          <w:szCs w:val="24"/>
          <w:lang w:val="sr-Latn-CS"/>
        </w:rPr>
        <w:t>, ima mogućnost odlučivanja o pravima i obavezama drugih zaposlenih</w:t>
      </w:r>
      <w:r w:rsidR="00C400D5">
        <w:rPr>
          <w:rFonts w:cs="Arial"/>
          <w:szCs w:val="24"/>
          <w:lang w:val="sr-Latn-CS"/>
        </w:rPr>
        <w:t>)</w:t>
      </w:r>
      <w:r w:rsidR="00BF1402" w:rsidRPr="00BF1402">
        <w:rPr>
          <w:rFonts w:cs="Arial"/>
          <w:szCs w:val="24"/>
          <w:lang w:val="sr-Latn-CS"/>
        </w:rPr>
        <w:t xml:space="preserve">, ne može istovremeno biti član organa upravljanja u sindikalnim organizacijama. Međutim, to ne bi smjelo da utiče na njegovo pravo na slobodu sindikalnog udruživanja, pravo da da bude član Sindikata, kao i da ima pravo na učešće u istom u dijelu preduzimanja sindikalnih aktivnosti koje ne mogu biti u sukobu interesa sa rukovodećim mjestom koje vrši. </w:t>
      </w:r>
      <w:r w:rsidR="00BF1402">
        <w:rPr>
          <w:rFonts w:cs="Arial"/>
          <w:szCs w:val="24"/>
          <w:lang w:val="sr-Latn-CS"/>
        </w:rPr>
        <w:t xml:space="preserve"> Pored navedenog, potrebno je preciznije definisati ko se sve smatra licima kojim se sindikalna prava mogu ograničiti, kako u praksi ne bi bilo nedoumica prilikom implementacije predmetne odredbe.</w:t>
      </w:r>
    </w:p>
    <w:p w14:paraId="7112B3CF" w14:textId="77777777" w:rsidR="00587A90" w:rsidRPr="00587A90" w:rsidRDefault="00587A90" w:rsidP="00BF1402">
      <w:pPr>
        <w:spacing w:after="0" w:line="240" w:lineRule="auto"/>
        <w:jc w:val="both"/>
        <w:rPr>
          <w:rFonts w:cs="Arial"/>
          <w:i/>
          <w:szCs w:val="24"/>
          <w:lang w:val="sr-Latn-CS"/>
        </w:rPr>
      </w:pPr>
    </w:p>
    <w:p w14:paraId="7588FF36" w14:textId="77777777" w:rsidR="00587A90" w:rsidRPr="00587A90" w:rsidRDefault="00587A90" w:rsidP="00BF1402">
      <w:pPr>
        <w:spacing w:after="0" w:line="240" w:lineRule="auto"/>
        <w:jc w:val="both"/>
        <w:rPr>
          <w:rFonts w:cs="Arial"/>
          <w:i/>
          <w:szCs w:val="24"/>
          <w:lang w:val="sr-Latn-CS"/>
        </w:rPr>
      </w:pPr>
    </w:p>
    <w:p w14:paraId="23B3B3EE" w14:textId="77777777" w:rsidR="00587A90" w:rsidRPr="007836DE" w:rsidRDefault="00000000" w:rsidP="007836DE">
      <w:pPr>
        <w:spacing w:after="0" w:line="240" w:lineRule="auto"/>
        <w:jc w:val="both"/>
        <w:rPr>
          <w:rFonts w:cs="Arial"/>
          <w:b/>
          <w:szCs w:val="24"/>
          <w:lang w:val="sr-Latn-CS"/>
        </w:rPr>
      </w:pPr>
      <w:r w:rsidRPr="007836DE">
        <w:rPr>
          <w:rFonts w:cs="Arial"/>
          <w:b/>
          <w:szCs w:val="24"/>
          <w:lang w:val="sr-Latn-CS"/>
        </w:rPr>
        <w:t>Sugestije za unapređenje</w:t>
      </w:r>
      <w:r w:rsidR="007836DE">
        <w:rPr>
          <w:rFonts w:cs="Arial"/>
          <w:b/>
          <w:szCs w:val="24"/>
          <w:lang w:val="sr-Latn-CS"/>
        </w:rPr>
        <w:t xml:space="preserve"> odredbe</w:t>
      </w:r>
      <w:r w:rsidRPr="007836DE">
        <w:rPr>
          <w:rFonts w:cs="Arial"/>
          <w:b/>
          <w:szCs w:val="24"/>
          <w:lang w:val="sr-Latn-CS"/>
        </w:rPr>
        <w:t>:</w:t>
      </w:r>
    </w:p>
    <w:p w14:paraId="400A67EF" w14:textId="77777777" w:rsidR="00587A90" w:rsidRPr="00D84174" w:rsidRDefault="00587A90" w:rsidP="00587A90">
      <w:pPr>
        <w:spacing w:after="0" w:line="240" w:lineRule="auto"/>
        <w:jc w:val="both"/>
        <w:rPr>
          <w:rFonts w:cs="Arial"/>
          <w:b/>
          <w:szCs w:val="24"/>
          <w:lang w:val="sr-Latn-CS"/>
        </w:rPr>
      </w:pPr>
    </w:p>
    <w:p w14:paraId="6A4217AF" w14:textId="77777777" w:rsidR="00587A90" w:rsidRPr="00D84174" w:rsidRDefault="00000000" w:rsidP="00587A90">
      <w:pPr>
        <w:pStyle w:val="ListParagraph"/>
        <w:numPr>
          <w:ilvl w:val="0"/>
          <w:numId w:val="4"/>
        </w:numPr>
        <w:spacing w:after="0" w:line="240" w:lineRule="auto"/>
        <w:jc w:val="both"/>
        <w:rPr>
          <w:rFonts w:cs="Arial"/>
          <w:b/>
          <w:szCs w:val="24"/>
          <w:lang w:val="sr-Latn-CS"/>
        </w:rPr>
      </w:pPr>
      <w:r w:rsidRPr="00D84174">
        <w:rPr>
          <w:rFonts w:cs="Arial"/>
          <w:b/>
          <w:szCs w:val="24"/>
          <w:lang w:val="sr-Latn-CS"/>
        </w:rPr>
        <w:t xml:space="preserve">Potrebno je precizno definisati na </w:t>
      </w:r>
      <w:r w:rsidR="00C400D5">
        <w:rPr>
          <w:rFonts w:cs="Arial"/>
          <w:b/>
          <w:szCs w:val="24"/>
          <w:lang w:val="sr-Latn-CS"/>
        </w:rPr>
        <w:t>koja se tačno zvanja</w:t>
      </w:r>
      <w:r w:rsidRPr="00D84174">
        <w:rPr>
          <w:rFonts w:cs="Arial"/>
          <w:b/>
          <w:szCs w:val="24"/>
          <w:lang w:val="sr-Latn-CS"/>
        </w:rPr>
        <w:t xml:space="preserve"> ova odredba odnosi, kako bi se izbjegla proizvoljna tumačenja i potencijalne zloupotrebe.</w:t>
      </w:r>
    </w:p>
    <w:p w14:paraId="049388F1" w14:textId="77777777" w:rsidR="00587A90" w:rsidRPr="00D84174" w:rsidRDefault="00000000" w:rsidP="00D84174">
      <w:pPr>
        <w:pStyle w:val="ListParagraph"/>
        <w:numPr>
          <w:ilvl w:val="0"/>
          <w:numId w:val="4"/>
        </w:numPr>
        <w:spacing w:after="0" w:line="240" w:lineRule="auto"/>
        <w:jc w:val="both"/>
        <w:rPr>
          <w:rFonts w:cs="Arial"/>
          <w:b/>
          <w:szCs w:val="24"/>
          <w:lang w:val="sr-Latn-CS"/>
        </w:rPr>
      </w:pPr>
      <w:r w:rsidRPr="00D84174">
        <w:rPr>
          <w:rFonts w:cs="Arial"/>
          <w:b/>
          <w:szCs w:val="24"/>
          <w:lang w:val="sr-Latn-CS"/>
        </w:rPr>
        <w:t xml:space="preserve">Trebalo bi razmotriti mogućnost da se sindikalna prava ne “zamrzavaju” u potpunosti, već da se omogući zadržavanje određenih osnovnih prava članstva (npr. pravo na </w:t>
      </w:r>
      <w:r w:rsidR="00C400D5">
        <w:rPr>
          <w:rFonts w:cs="Arial"/>
          <w:b/>
          <w:szCs w:val="24"/>
          <w:lang w:val="sr-Latn-CS"/>
        </w:rPr>
        <w:t xml:space="preserve">članstvo, pravo na </w:t>
      </w:r>
      <w:r w:rsidRPr="00D84174">
        <w:rPr>
          <w:rFonts w:cs="Arial"/>
          <w:b/>
          <w:szCs w:val="24"/>
          <w:lang w:val="sr-Latn-CS"/>
        </w:rPr>
        <w:t xml:space="preserve">informisanje i prisustvo sindikalnim </w:t>
      </w:r>
      <w:r w:rsidR="00C400D5">
        <w:rPr>
          <w:rFonts w:cs="Arial"/>
          <w:b/>
          <w:szCs w:val="24"/>
          <w:lang w:val="sr-Latn-CS"/>
        </w:rPr>
        <w:t>sastancima/</w:t>
      </w:r>
      <w:r w:rsidRPr="00D84174">
        <w:rPr>
          <w:rFonts w:cs="Arial"/>
          <w:b/>
          <w:szCs w:val="24"/>
          <w:lang w:val="sr-Latn-CS"/>
        </w:rPr>
        <w:t>skupovima), uz zabranu obavljanja funkcija u organima sindikata.</w:t>
      </w:r>
    </w:p>
    <w:p w14:paraId="2AF93C66" w14:textId="77777777" w:rsidR="00587A90" w:rsidRPr="00D84174" w:rsidRDefault="00000000" w:rsidP="00D84174">
      <w:pPr>
        <w:pStyle w:val="ListParagraph"/>
        <w:numPr>
          <w:ilvl w:val="0"/>
          <w:numId w:val="4"/>
        </w:numPr>
        <w:spacing w:after="0" w:line="240" w:lineRule="auto"/>
        <w:jc w:val="both"/>
        <w:rPr>
          <w:rFonts w:cs="Arial"/>
          <w:b/>
          <w:szCs w:val="24"/>
          <w:lang w:val="sr-Latn-CS"/>
        </w:rPr>
      </w:pPr>
      <w:r w:rsidRPr="00D84174">
        <w:rPr>
          <w:rFonts w:cs="Arial"/>
          <w:b/>
          <w:szCs w:val="24"/>
          <w:lang w:val="sr-Latn-CS"/>
        </w:rPr>
        <w:t>Odredba bi se trebala uskladiti sa međunarodnim standardima i praksom iz uporednog prava, vodeći računa o balansu između potrebe da se izbjegne sukob interesa i potrebe da se zaštite osnovna sindikalna prava svih zaposlenih.</w:t>
      </w:r>
    </w:p>
    <w:p w14:paraId="368EED65" w14:textId="77777777" w:rsidR="00587A90" w:rsidRPr="00587A90" w:rsidRDefault="00587A90" w:rsidP="00587A90">
      <w:pPr>
        <w:spacing w:after="0" w:line="240" w:lineRule="auto"/>
        <w:jc w:val="both"/>
        <w:rPr>
          <w:rFonts w:cs="Arial"/>
          <w:b/>
          <w:i/>
          <w:szCs w:val="24"/>
          <w:lang w:val="sr-Latn-CS"/>
        </w:rPr>
      </w:pPr>
    </w:p>
    <w:p w14:paraId="24361B74" w14:textId="77777777" w:rsidR="00587A90" w:rsidRPr="00300F8A" w:rsidRDefault="00587A90" w:rsidP="00D84174">
      <w:pPr>
        <w:spacing w:after="0" w:line="240" w:lineRule="auto"/>
        <w:ind w:firstLine="0"/>
        <w:jc w:val="both"/>
        <w:rPr>
          <w:rFonts w:cs="Arial"/>
          <w:b/>
          <w:szCs w:val="24"/>
          <w:lang w:val="sr-Latn-CS"/>
        </w:rPr>
      </w:pPr>
    </w:p>
    <w:p w14:paraId="4AC7E9DC" w14:textId="77777777" w:rsidR="007836DE" w:rsidRPr="007836DE" w:rsidRDefault="007836DE" w:rsidP="00C400D5">
      <w:pPr>
        <w:ind w:firstLine="0"/>
        <w:rPr>
          <w:lang w:val="sr-Latn-CS"/>
        </w:rPr>
      </w:pPr>
    </w:p>
    <w:p w14:paraId="72638A04" w14:textId="77777777" w:rsidR="00D84174" w:rsidRDefault="00000000" w:rsidP="00D84174">
      <w:pPr>
        <w:pStyle w:val="Heading2"/>
        <w:numPr>
          <w:ilvl w:val="0"/>
          <w:numId w:val="6"/>
        </w:numPr>
        <w:rPr>
          <w:lang w:val="sr-Latn-CS"/>
        </w:rPr>
      </w:pPr>
      <w:bookmarkStart w:id="4" w:name="_Toc208172700"/>
      <w:r>
        <w:rPr>
          <w:lang w:val="sr-Latn-CS"/>
        </w:rPr>
        <w:lastRenderedPageBreak/>
        <w:t>Zaštita podataka</w:t>
      </w:r>
      <w:r w:rsidR="008113D0">
        <w:rPr>
          <w:lang w:val="sr-Latn-CS"/>
        </w:rPr>
        <w:t xml:space="preserve"> (član 4)</w:t>
      </w:r>
      <w:bookmarkEnd w:id="4"/>
    </w:p>
    <w:p w14:paraId="6FB2A746" w14:textId="77777777" w:rsidR="00D84174" w:rsidRDefault="00D84174" w:rsidP="00D84174">
      <w:pPr>
        <w:ind w:firstLine="0"/>
        <w:rPr>
          <w:lang w:val="sr-Latn-CS"/>
        </w:rPr>
      </w:pPr>
    </w:p>
    <w:p w14:paraId="33C810F5" w14:textId="77777777" w:rsidR="00D84174" w:rsidRPr="00471A0F" w:rsidRDefault="00000000" w:rsidP="00471A0F">
      <w:pPr>
        <w:rPr>
          <w:lang w:val="sr-Latn-CS"/>
        </w:rPr>
      </w:pPr>
      <w:r>
        <w:rPr>
          <w:lang w:val="sr-Latn-CS"/>
        </w:rPr>
        <w:t>Nacrtom citiranog Zakona u članu 4 propisano je: „</w:t>
      </w:r>
      <w:r w:rsidRPr="00D84174">
        <w:rPr>
          <w:i/>
          <w:lang w:val="sr-Latn-CS"/>
        </w:rPr>
        <w:t>Podaci na osnovu kojih se utvrđuje reprezentativnost sindikata, odnosno udruženja poslodavca podliježu zaštiti u skladu sa propisima kojima se uređuje zaštita podataka o ličnosti.</w:t>
      </w:r>
      <w:r w:rsidR="00C400D5">
        <w:rPr>
          <w:i/>
          <w:lang w:val="sr-Latn-CS"/>
        </w:rPr>
        <w:t>“</w:t>
      </w:r>
    </w:p>
    <w:p w14:paraId="1D3F4978" w14:textId="77777777" w:rsidR="00D84174" w:rsidRDefault="00D84174" w:rsidP="00102598">
      <w:pPr>
        <w:spacing w:after="0" w:line="240" w:lineRule="auto"/>
        <w:jc w:val="both"/>
        <w:rPr>
          <w:rFonts w:cs="Arial"/>
          <w:b/>
          <w:szCs w:val="24"/>
          <w:lang w:val="sr-Latn-CS"/>
        </w:rPr>
      </w:pPr>
    </w:p>
    <w:p w14:paraId="1FF2387E" w14:textId="77777777" w:rsidR="00471A0F" w:rsidRPr="00471A0F" w:rsidRDefault="00000000" w:rsidP="00471A0F">
      <w:pPr>
        <w:spacing w:after="0" w:line="240" w:lineRule="auto"/>
        <w:jc w:val="both"/>
        <w:rPr>
          <w:rFonts w:cs="Arial"/>
          <w:szCs w:val="24"/>
          <w:lang w:val="sr-Latn-CS"/>
        </w:rPr>
      </w:pPr>
      <w:r w:rsidRPr="00471A0F">
        <w:rPr>
          <w:rFonts w:cs="Arial"/>
          <w:szCs w:val="24"/>
          <w:lang w:val="sr-Latn-CS"/>
        </w:rPr>
        <w:t xml:space="preserve">Ovakvo normiranje je preširoko i neprecizno, jer većina podataka koji su relevantni za utvrđivanje reprezentativnosti ne predstavljaju lične podatke, posebno ne podaci sadržani u dokumentaciji koja </w:t>
      </w:r>
      <w:r w:rsidR="00C400D5">
        <w:rPr>
          <w:rFonts w:cs="Arial"/>
          <w:szCs w:val="24"/>
          <w:lang w:val="sr-Latn-CS"/>
        </w:rPr>
        <w:t>predstavlja</w:t>
      </w:r>
      <w:r w:rsidRPr="00471A0F">
        <w:rPr>
          <w:rFonts w:cs="Arial"/>
          <w:szCs w:val="24"/>
          <w:lang w:val="sr-Latn-CS"/>
        </w:rPr>
        <w:t xml:space="preserve"> opšte uslove za utvrđivanje reprezentativnosti sindikata. Tako da bi se zaštita podataka mogla odnositi samo na poseban uslov za utvrđivanje reprezentativnosti sindikata kod poslodavca (član 19), koji se ostvaruje dostavljanjem pristupnica koje sadrže lične podatke o zaposlenima koji su članovi sindikata. Dakle, svi ostali podaci ne mogu se kategorisati ličnim, pa stoga i ne mogu biti predmet zaštite prema propisima kojima se ure</w:t>
      </w:r>
      <w:r w:rsidR="00C400D5">
        <w:rPr>
          <w:rFonts w:cs="Arial"/>
          <w:szCs w:val="24"/>
          <w:lang w:val="sr-Latn-CS"/>
        </w:rPr>
        <w:t>đ</w:t>
      </w:r>
      <w:r w:rsidRPr="00471A0F">
        <w:rPr>
          <w:rFonts w:cs="Arial"/>
          <w:szCs w:val="24"/>
          <w:lang w:val="sr-Latn-CS"/>
        </w:rPr>
        <w:t xml:space="preserve">uje zaštita podataka o ličnosti. </w:t>
      </w:r>
    </w:p>
    <w:p w14:paraId="2A6E0095" w14:textId="77777777" w:rsidR="00471A0F" w:rsidRPr="00471A0F" w:rsidRDefault="00000000" w:rsidP="00471A0F">
      <w:pPr>
        <w:spacing w:after="0" w:line="240" w:lineRule="auto"/>
        <w:jc w:val="both"/>
        <w:rPr>
          <w:rFonts w:cs="Arial"/>
          <w:szCs w:val="24"/>
          <w:lang w:val="sr-Latn-CS"/>
        </w:rPr>
      </w:pPr>
      <w:r w:rsidRPr="00471A0F">
        <w:rPr>
          <w:rFonts w:cs="Arial"/>
          <w:szCs w:val="24"/>
          <w:lang w:val="sr-Latn-CS"/>
        </w:rPr>
        <w:t xml:space="preserve">Pored navedenog, ovako formulisan član može imati ozbiljne posljedice, jer bi organi vlasti mogli koristiti ovakvu normu kao osnov da odbiju zahtjeve za slobodan pristup informacijama, iako se radi o podacima za koje postoji opšti i preovlađujući interes javnosti da zna, na koji način bi se mogla ograničiti transparentnost postupka utvrđivanja reprezentativnosti sindikata i prikrile eventualne nezakonitosti prilikom davanja tog statusa, što je posebno značajno imajući u vidu da su se u javnosti i medijima već pojavljivale sumnje u zakonitost sticanja reprezentativnosti od strane pojedinih sindikata. Prema tome, ovakva formulacija je posebno sporna jer derogira pravo na slobodan pristup informacijama i stvara osnov za prikrivanje podataka koji bi morali biti javni, budući da se odnose na ostvarivanje i kontrolu jednog od temeljnih prava zaposlenih. </w:t>
      </w:r>
    </w:p>
    <w:p w14:paraId="5919208E" w14:textId="77777777" w:rsidR="00471A0F" w:rsidRDefault="00471A0F" w:rsidP="00471A0F">
      <w:pPr>
        <w:spacing w:after="0" w:line="240" w:lineRule="auto"/>
        <w:jc w:val="both"/>
        <w:rPr>
          <w:rFonts w:cs="Arial"/>
          <w:b/>
          <w:szCs w:val="24"/>
          <w:lang w:val="sr-Latn-CS"/>
        </w:rPr>
      </w:pPr>
    </w:p>
    <w:p w14:paraId="3402CBEA" w14:textId="77777777" w:rsidR="00471A0F" w:rsidRDefault="00000000" w:rsidP="00471A0F">
      <w:pPr>
        <w:spacing w:after="0" w:line="240" w:lineRule="auto"/>
        <w:jc w:val="both"/>
        <w:rPr>
          <w:rFonts w:cs="Arial"/>
          <w:b/>
          <w:szCs w:val="24"/>
          <w:lang w:val="sr-Latn-CS"/>
        </w:rPr>
      </w:pPr>
      <w:r>
        <w:rPr>
          <w:rFonts w:cs="Arial"/>
          <w:b/>
          <w:szCs w:val="24"/>
          <w:lang w:val="sr-Latn-CS"/>
        </w:rPr>
        <w:t>Sugestije za unapređenje odredbe:</w:t>
      </w:r>
    </w:p>
    <w:p w14:paraId="6A55B229" w14:textId="77777777" w:rsidR="00471A0F" w:rsidRDefault="00471A0F" w:rsidP="00471A0F">
      <w:pPr>
        <w:spacing w:after="0" w:line="240" w:lineRule="auto"/>
        <w:jc w:val="both"/>
        <w:rPr>
          <w:rFonts w:cs="Arial"/>
          <w:b/>
          <w:szCs w:val="24"/>
          <w:lang w:val="sr-Latn-CS"/>
        </w:rPr>
      </w:pPr>
    </w:p>
    <w:p w14:paraId="74A0CD25" w14:textId="77777777" w:rsidR="00D84174" w:rsidRDefault="00000000" w:rsidP="00471A0F">
      <w:pPr>
        <w:spacing w:after="0" w:line="240" w:lineRule="auto"/>
        <w:jc w:val="both"/>
        <w:rPr>
          <w:rFonts w:cs="Arial"/>
          <w:b/>
          <w:szCs w:val="24"/>
          <w:lang w:val="sr-Latn-CS"/>
        </w:rPr>
      </w:pPr>
      <w:r>
        <w:rPr>
          <w:rFonts w:cs="Arial"/>
          <w:b/>
          <w:szCs w:val="24"/>
          <w:lang w:val="sr-Latn-CS"/>
        </w:rPr>
        <w:t xml:space="preserve">Neophodno je jasno </w:t>
      </w:r>
      <w:r w:rsidR="00C400D5">
        <w:rPr>
          <w:rFonts w:cs="Arial"/>
          <w:b/>
          <w:szCs w:val="24"/>
          <w:lang w:val="sr-Latn-CS"/>
        </w:rPr>
        <w:t>definisati da samo</w:t>
      </w:r>
      <w:r w:rsidRPr="00471A0F">
        <w:rPr>
          <w:rFonts w:cs="Arial"/>
          <w:b/>
          <w:szCs w:val="24"/>
          <w:lang w:val="sr-Latn-CS"/>
        </w:rPr>
        <w:t xml:space="preserve"> poda</w:t>
      </w:r>
      <w:r w:rsidR="00C400D5">
        <w:rPr>
          <w:rFonts w:cs="Arial"/>
          <w:b/>
          <w:szCs w:val="24"/>
          <w:lang w:val="sr-Latn-CS"/>
        </w:rPr>
        <w:t xml:space="preserve">ci iz člana 19 ovog Zakona </w:t>
      </w:r>
      <w:r w:rsidRPr="00471A0F">
        <w:rPr>
          <w:rFonts w:cs="Arial"/>
          <w:b/>
          <w:szCs w:val="24"/>
          <w:lang w:val="sr-Latn-CS"/>
        </w:rPr>
        <w:t xml:space="preserve">podliježu zaštiti, </w:t>
      </w:r>
      <w:r>
        <w:rPr>
          <w:rFonts w:cs="Arial"/>
          <w:b/>
          <w:szCs w:val="24"/>
          <w:lang w:val="sr-Latn-CS"/>
        </w:rPr>
        <w:t xml:space="preserve">dok </w:t>
      </w:r>
      <w:r w:rsidRPr="00471A0F">
        <w:rPr>
          <w:rFonts w:cs="Arial"/>
          <w:b/>
          <w:szCs w:val="24"/>
          <w:lang w:val="sr-Latn-CS"/>
        </w:rPr>
        <w:t xml:space="preserve">svi ostali podaci koji se odnose na ispunjavanje uslova </w:t>
      </w:r>
      <w:r>
        <w:rPr>
          <w:rFonts w:cs="Arial"/>
          <w:b/>
          <w:szCs w:val="24"/>
          <w:lang w:val="sr-Latn-CS"/>
        </w:rPr>
        <w:t xml:space="preserve">i sticanja statusa </w:t>
      </w:r>
      <w:r w:rsidRPr="00471A0F">
        <w:rPr>
          <w:rFonts w:cs="Arial"/>
          <w:b/>
          <w:szCs w:val="24"/>
          <w:lang w:val="sr-Latn-CS"/>
        </w:rPr>
        <w:t xml:space="preserve">reprezentativnosti </w:t>
      </w:r>
      <w:r>
        <w:rPr>
          <w:rFonts w:cs="Arial"/>
          <w:b/>
          <w:szCs w:val="24"/>
          <w:lang w:val="sr-Latn-CS"/>
        </w:rPr>
        <w:t xml:space="preserve">sindikata </w:t>
      </w:r>
      <w:r w:rsidRPr="00471A0F">
        <w:rPr>
          <w:rFonts w:cs="Arial"/>
          <w:b/>
          <w:szCs w:val="24"/>
          <w:lang w:val="sr-Latn-CS"/>
        </w:rPr>
        <w:t xml:space="preserve">izričito odrede kao informacije od javnog značaja koje moraju biti dostupne javnosti u skladu sa propisima o slobodnom pristupu informacijama. Na taj način </w:t>
      </w:r>
      <w:r w:rsidR="008113D0">
        <w:rPr>
          <w:rFonts w:cs="Arial"/>
          <w:b/>
          <w:szCs w:val="24"/>
          <w:lang w:val="sr-Latn-CS"/>
        </w:rPr>
        <w:t xml:space="preserve">bi se </w:t>
      </w:r>
      <w:r w:rsidRPr="00471A0F">
        <w:rPr>
          <w:rFonts w:cs="Arial"/>
          <w:b/>
          <w:szCs w:val="24"/>
          <w:lang w:val="sr-Latn-CS"/>
        </w:rPr>
        <w:t>obezbijedila i zaštita privatnosti pojedinaca i transparentnost rada nadležnih organa, te spriječila mogućnost zloupotrebe i prikrivanja eventualnih nezakonitosti u postupku utvrđivanja reprezentativnosti sindikata.</w:t>
      </w:r>
    </w:p>
    <w:p w14:paraId="57EB071D" w14:textId="77777777" w:rsidR="00D84174" w:rsidRDefault="00D84174" w:rsidP="00102598">
      <w:pPr>
        <w:spacing w:after="0" w:line="240" w:lineRule="auto"/>
        <w:jc w:val="both"/>
        <w:rPr>
          <w:rFonts w:cs="Arial"/>
          <w:b/>
          <w:szCs w:val="24"/>
          <w:lang w:val="sr-Latn-CS"/>
        </w:rPr>
      </w:pPr>
    </w:p>
    <w:p w14:paraId="6E7CDB58" w14:textId="77777777" w:rsidR="00D84174" w:rsidRDefault="00D84174" w:rsidP="00102598">
      <w:pPr>
        <w:spacing w:after="0" w:line="240" w:lineRule="auto"/>
        <w:jc w:val="both"/>
        <w:rPr>
          <w:rFonts w:cs="Arial"/>
          <w:b/>
          <w:szCs w:val="24"/>
          <w:lang w:val="sr-Latn-CS"/>
        </w:rPr>
      </w:pPr>
    </w:p>
    <w:p w14:paraId="46F7A9D1" w14:textId="77777777" w:rsidR="008113D0" w:rsidRPr="008113D0" w:rsidRDefault="00000000" w:rsidP="008113D0">
      <w:pPr>
        <w:pStyle w:val="Heading2"/>
        <w:numPr>
          <w:ilvl w:val="0"/>
          <w:numId w:val="6"/>
        </w:numPr>
        <w:rPr>
          <w:lang w:val="sr-Latn-CS"/>
        </w:rPr>
      </w:pPr>
      <w:bookmarkStart w:id="5" w:name="_Toc208172701"/>
      <w:r>
        <w:rPr>
          <w:lang w:val="sr-Latn-CS"/>
        </w:rPr>
        <w:t>Odbor za utvrđivanje reprezentativnosti (član 6 stav 2)</w:t>
      </w:r>
      <w:bookmarkEnd w:id="5"/>
    </w:p>
    <w:p w14:paraId="263A91AA" w14:textId="77777777" w:rsidR="002E4C77" w:rsidRDefault="002E4C77" w:rsidP="002E4C77">
      <w:pPr>
        <w:spacing w:after="0" w:line="240" w:lineRule="auto"/>
        <w:ind w:firstLine="0"/>
        <w:jc w:val="both"/>
        <w:rPr>
          <w:rFonts w:cs="Arial"/>
          <w:b/>
          <w:szCs w:val="24"/>
          <w:lang w:val="sr-Latn-CS"/>
        </w:rPr>
      </w:pPr>
    </w:p>
    <w:p w14:paraId="2FF2FF53" w14:textId="77777777" w:rsidR="008113D0" w:rsidRDefault="00000000" w:rsidP="00102598">
      <w:pPr>
        <w:spacing w:after="0" w:line="240" w:lineRule="auto"/>
        <w:jc w:val="both"/>
        <w:rPr>
          <w:rFonts w:cs="Arial"/>
          <w:i/>
          <w:szCs w:val="24"/>
          <w:lang w:val="sr-Latn-CS"/>
        </w:rPr>
      </w:pPr>
      <w:r w:rsidRPr="008113D0">
        <w:rPr>
          <w:rFonts w:cs="Arial"/>
          <w:szCs w:val="24"/>
          <w:lang w:val="sr-Latn-CS"/>
        </w:rPr>
        <w:t>Članom 6 stav 2 Nacrta Zakona o reprezentativnosti sindikata i poslodavačkih udruženja propisano je da „</w:t>
      </w:r>
      <w:r w:rsidRPr="008113D0">
        <w:rPr>
          <w:rFonts w:cs="Arial"/>
          <w:i/>
          <w:szCs w:val="24"/>
          <w:lang w:val="sr-Latn-CS"/>
        </w:rPr>
        <w:t>Odbor obrazuje ministar nadležan za poslove rada (u daljem tektu: ministar) i čine ga po: dva predstavnika Vlade Crne Gore (u daljem tekstu : Vlada), dva predstavnika reprezentativnih organizacija Sindikata u Crnoj Gori i dva predstavnika reprezentativnih udruženja poslodavaca u Crnoj Gori.</w:t>
      </w:r>
      <w:r>
        <w:rPr>
          <w:rFonts w:cs="Arial"/>
          <w:i/>
          <w:szCs w:val="24"/>
          <w:lang w:val="sr-Latn-CS"/>
        </w:rPr>
        <w:t>“</w:t>
      </w:r>
    </w:p>
    <w:p w14:paraId="1839E175" w14:textId="77777777" w:rsidR="00C7461E" w:rsidRPr="008113D0" w:rsidRDefault="00C7461E" w:rsidP="00102598">
      <w:pPr>
        <w:spacing w:after="0" w:line="240" w:lineRule="auto"/>
        <w:jc w:val="both"/>
        <w:rPr>
          <w:rFonts w:cs="Arial"/>
          <w:i/>
          <w:szCs w:val="24"/>
          <w:lang w:val="sr-Latn-CS"/>
        </w:rPr>
      </w:pPr>
    </w:p>
    <w:p w14:paraId="7F8AF1DC" w14:textId="77777777" w:rsidR="008113D0" w:rsidRPr="008113D0" w:rsidRDefault="00000000" w:rsidP="00CE7ECB">
      <w:pPr>
        <w:spacing w:after="0" w:line="240" w:lineRule="auto"/>
        <w:jc w:val="both"/>
        <w:rPr>
          <w:rFonts w:cs="Arial"/>
          <w:szCs w:val="24"/>
          <w:lang w:val="sr-Latn-CS"/>
        </w:rPr>
      </w:pPr>
      <w:r w:rsidRPr="008113D0">
        <w:rPr>
          <w:rFonts w:cs="Arial"/>
          <w:szCs w:val="24"/>
          <w:lang w:val="sr-Latn-CS"/>
        </w:rPr>
        <w:lastRenderedPageBreak/>
        <w:t xml:space="preserve">Ovakvo rješenje ima određene nedostatke i može izazvati probleme u praksi. Prije svega, sam sastav Odbora </w:t>
      </w:r>
      <w:r w:rsidR="00C7461E">
        <w:rPr>
          <w:rFonts w:cs="Arial"/>
          <w:szCs w:val="24"/>
          <w:lang w:val="sr-Latn-CS"/>
        </w:rPr>
        <w:t>se sastoji od parnog broja članova</w:t>
      </w:r>
      <w:r w:rsidR="00CE7ECB">
        <w:rPr>
          <w:rFonts w:cs="Arial"/>
          <w:szCs w:val="24"/>
          <w:lang w:val="sr-Latn-CS"/>
        </w:rPr>
        <w:t xml:space="preserve">, zbog čega bi u slučaju podjele glasova, odlučujući bio glas predsjednika, što bespotrebno može da dovede u pitanje ispravnost donošenja odluke ili pak postojanje sumnje u rad Odbora i zakonitost donijete odluke. </w:t>
      </w:r>
      <w:r w:rsidRPr="008113D0">
        <w:rPr>
          <w:rFonts w:cs="Arial"/>
          <w:szCs w:val="24"/>
          <w:lang w:val="sr-Latn-CS"/>
        </w:rPr>
        <w:t>Takođe, činjenica da Vlada ima dva predstavnika u Odboru može stvoriti percepciju o prevelikom uticaju izvršne vlasti u postupku utvrđivanja reprezentativnosti, iako bi taj postupak trebalo da bude neutralan, nepristrasan i nezavisan.</w:t>
      </w:r>
    </w:p>
    <w:p w14:paraId="106D7325" w14:textId="77777777" w:rsidR="008113D0" w:rsidRPr="008113D0" w:rsidRDefault="008113D0" w:rsidP="008113D0">
      <w:pPr>
        <w:spacing w:after="0" w:line="240" w:lineRule="auto"/>
        <w:jc w:val="both"/>
        <w:rPr>
          <w:rFonts w:cs="Arial"/>
          <w:szCs w:val="24"/>
          <w:lang w:val="sr-Latn-CS"/>
        </w:rPr>
      </w:pPr>
    </w:p>
    <w:p w14:paraId="51E70D69" w14:textId="77777777" w:rsidR="008113D0" w:rsidRPr="007836DE" w:rsidRDefault="00000000" w:rsidP="008113D0">
      <w:pPr>
        <w:spacing w:after="0" w:line="240" w:lineRule="auto"/>
        <w:jc w:val="both"/>
        <w:rPr>
          <w:rFonts w:cs="Arial"/>
          <w:b/>
          <w:szCs w:val="24"/>
          <w:lang w:val="sr-Latn-CS"/>
        </w:rPr>
      </w:pPr>
      <w:r w:rsidRPr="007836DE">
        <w:rPr>
          <w:rFonts w:cs="Arial"/>
          <w:b/>
          <w:szCs w:val="24"/>
          <w:lang w:val="sr-Latn-CS"/>
        </w:rPr>
        <w:t>Sugestije za unapređenje odredbe:</w:t>
      </w:r>
    </w:p>
    <w:p w14:paraId="27FA4D1D" w14:textId="77777777" w:rsidR="008113D0" w:rsidRPr="007836DE" w:rsidRDefault="008113D0" w:rsidP="008113D0">
      <w:pPr>
        <w:spacing w:after="0" w:line="240" w:lineRule="auto"/>
        <w:jc w:val="both"/>
        <w:rPr>
          <w:rFonts w:cs="Arial"/>
          <w:b/>
          <w:szCs w:val="24"/>
          <w:lang w:val="sr-Latn-CS"/>
        </w:rPr>
      </w:pPr>
    </w:p>
    <w:p w14:paraId="486D0E74" w14:textId="77777777" w:rsidR="008113D0" w:rsidRPr="007836DE" w:rsidRDefault="00000000" w:rsidP="00CE7ECB">
      <w:pPr>
        <w:spacing w:after="0" w:line="240" w:lineRule="auto"/>
        <w:jc w:val="both"/>
        <w:rPr>
          <w:rFonts w:cs="Arial"/>
          <w:b/>
          <w:szCs w:val="24"/>
          <w:lang w:val="sr-Latn-CS"/>
        </w:rPr>
      </w:pPr>
      <w:r>
        <w:rPr>
          <w:rFonts w:cs="Arial"/>
          <w:b/>
          <w:szCs w:val="24"/>
          <w:lang w:val="sr-Latn-CS"/>
        </w:rPr>
        <w:t>Imajući u vidu prednje navedeno, cijenimo da bi</w:t>
      </w:r>
      <w:r w:rsidRPr="007836DE">
        <w:rPr>
          <w:rFonts w:cs="Arial"/>
          <w:b/>
          <w:szCs w:val="24"/>
          <w:lang w:val="sr-Latn-CS"/>
        </w:rPr>
        <w:t xml:space="preserve"> funkcionalnije i pravednije rješenje bilo da Odbor čine po jedan predstavnik Vlade, jedan predstavnik reprezentativnih sindikata i jedan predstavnik reprezentativnih udruženja poslodavaca, </w:t>
      </w:r>
      <w:r>
        <w:rPr>
          <w:rFonts w:cs="Arial"/>
          <w:b/>
          <w:szCs w:val="24"/>
          <w:lang w:val="sr-Latn-CS"/>
        </w:rPr>
        <w:t>kao i</w:t>
      </w:r>
      <w:r w:rsidRPr="007836DE">
        <w:rPr>
          <w:rFonts w:cs="Arial"/>
          <w:b/>
          <w:szCs w:val="24"/>
          <w:lang w:val="sr-Latn-CS"/>
        </w:rPr>
        <w:t xml:space="preserve"> dva nezavisna stručnjaka iz oblasti rada i radnih odnosa, čime bi se obezbijedila stručnost, neutralnost i uravnoteženost u odlučivanju. Na taj način bi Odbor imao ukupno pet članova, što je neparan broj </w:t>
      </w:r>
      <w:r>
        <w:rPr>
          <w:rFonts w:cs="Arial"/>
          <w:b/>
          <w:szCs w:val="24"/>
          <w:lang w:val="sr-Latn-CS"/>
        </w:rPr>
        <w:t xml:space="preserve">članova koji bi garantovao veću sigurnost u pravilnost i zakonitost donijetih odluka. </w:t>
      </w:r>
      <w:r w:rsidR="002E4C77">
        <w:rPr>
          <w:rFonts w:cs="Arial"/>
          <w:b/>
          <w:szCs w:val="24"/>
          <w:lang w:val="sr-Latn-CS"/>
        </w:rPr>
        <w:t>Takođe</w:t>
      </w:r>
      <w:r w:rsidR="00337DA1">
        <w:rPr>
          <w:rFonts w:cs="Arial"/>
          <w:b/>
          <w:szCs w:val="24"/>
          <w:lang w:val="sr-Latn-CS"/>
        </w:rPr>
        <w:t xml:space="preserve">, uključivanje </w:t>
      </w:r>
      <w:r>
        <w:rPr>
          <w:rFonts w:cs="Arial"/>
          <w:b/>
          <w:szCs w:val="24"/>
          <w:lang w:val="sr-Latn-CS"/>
        </w:rPr>
        <w:t>nezavisnih stručnjaka</w:t>
      </w:r>
      <w:r w:rsidR="002E4C77">
        <w:rPr>
          <w:rFonts w:cs="Arial"/>
          <w:b/>
          <w:szCs w:val="24"/>
          <w:lang w:val="sr-Latn-CS"/>
        </w:rPr>
        <w:t xml:space="preserve"> u rad Odbora</w:t>
      </w:r>
      <w:r w:rsidR="00337DA1">
        <w:rPr>
          <w:rFonts w:cs="Arial"/>
          <w:b/>
          <w:szCs w:val="24"/>
          <w:lang w:val="sr-Latn-CS"/>
        </w:rPr>
        <w:t xml:space="preserve">, </w:t>
      </w:r>
      <w:r w:rsidR="002E4C77">
        <w:rPr>
          <w:rFonts w:cs="Arial"/>
          <w:b/>
          <w:szCs w:val="24"/>
          <w:lang w:val="sr-Latn-CS"/>
        </w:rPr>
        <w:t xml:space="preserve">unaprijedio bi isti kako </w:t>
      </w:r>
      <w:r w:rsidR="00337DA1">
        <w:rPr>
          <w:rFonts w:cs="Arial"/>
          <w:b/>
          <w:szCs w:val="24"/>
          <w:lang w:val="sr-Latn-CS"/>
        </w:rPr>
        <w:t xml:space="preserve">s aspekta stručnosti, </w:t>
      </w:r>
      <w:r w:rsidR="002E4C77">
        <w:rPr>
          <w:rFonts w:cs="Arial"/>
          <w:b/>
          <w:szCs w:val="24"/>
          <w:lang w:val="sr-Latn-CS"/>
        </w:rPr>
        <w:t xml:space="preserve">tako i u pogledu </w:t>
      </w:r>
      <w:r w:rsidR="00337DA1">
        <w:rPr>
          <w:rFonts w:cs="Arial"/>
          <w:b/>
          <w:szCs w:val="24"/>
          <w:lang w:val="sr-Latn-CS"/>
        </w:rPr>
        <w:t xml:space="preserve">objektivnosti u </w:t>
      </w:r>
      <w:r w:rsidRPr="007836DE">
        <w:rPr>
          <w:rFonts w:cs="Arial"/>
          <w:b/>
          <w:szCs w:val="24"/>
          <w:lang w:val="sr-Latn-CS"/>
        </w:rPr>
        <w:t>pristup</w:t>
      </w:r>
      <w:r w:rsidR="00337DA1">
        <w:rPr>
          <w:rFonts w:cs="Arial"/>
          <w:b/>
          <w:szCs w:val="24"/>
          <w:lang w:val="sr-Latn-CS"/>
        </w:rPr>
        <w:t xml:space="preserve">u </w:t>
      </w:r>
      <w:r w:rsidRPr="007836DE">
        <w:rPr>
          <w:rFonts w:cs="Arial"/>
          <w:b/>
          <w:szCs w:val="24"/>
          <w:lang w:val="sr-Latn-CS"/>
        </w:rPr>
        <w:t xml:space="preserve">pitanjima koja se odnose na reprezentativnost, dok </w:t>
      </w:r>
      <w:r w:rsidR="00337DA1">
        <w:rPr>
          <w:rFonts w:cs="Arial"/>
          <w:b/>
          <w:szCs w:val="24"/>
          <w:lang w:val="sr-Latn-CS"/>
        </w:rPr>
        <w:t xml:space="preserve">bi </w:t>
      </w:r>
      <w:r w:rsidRPr="007836DE">
        <w:rPr>
          <w:rFonts w:cs="Arial"/>
          <w:b/>
          <w:szCs w:val="24"/>
          <w:lang w:val="sr-Latn-CS"/>
        </w:rPr>
        <w:t xml:space="preserve">se istovremeno </w:t>
      </w:r>
      <w:r w:rsidR="00337DA1">
        <w:rPr>
          <w:rFonts w:cs="Arial"/>
          <w:b/>
          <w:szCs w:val="24"/>
          <w:lang w:val="sr-Latn-CS"/>
        </w:rPr>
        <w:t xml:space="preserve">smanjila </w:t>
      </w:r>
      <w:r w:rsidRPr="007836DE">
        <w:rPr>
          <w:rFonts w:cs="Arial"/>
          <w:b/>
          <w:szCs w:val="24"/>
          <w:lang w:val="sr-Latn-CS"/>
        </w:rPr>
        <w:t>mogućnost političkog ili interesnog uticaja.</w:t>
      </w:r>
    </w:p>
    <w:p w14:paraId="1AD04578" w14:textId="77777777" w:rsidR="008113D0" w:rsidRDefault="008113D0" w:rsidP="00102598">
      <w:pPr>
        <w:spacing w:after="0" w:line="240" w:lineRule="auto"/>
        <w:jc w:val="both"/>
        <w:rPr>
          <w:rFonts w:cs="Arial"/>
          <w:b/>
          <w:szCs w:val="24"/>
          <w:lang w:val="sr-Latn-CS"/>
        </w:rPr>
      </w:pPr>
    </w:p>
    <w:p w14:paraId="4305D174" w14:textId="77777777" w:rsidR="008113D0" w:rsidRDefault="008113D0" w:rsidP="00102598">
      <w:pPr>
        <w:spacing w:after="0" w:line="240" w:lineRule="auto"/>
        <w:jc w:val="both"/>
        <w:rPr>
          <w:rFonts w:cs="Arial"/>
          <w:b/>
          <w:szCs w:val="24"/>
          <w:lang w:val="sr-Latn-CS"/>
        </w:rPr>
      </w:pPr>
    </w:p>
    <w:p w14:paraId="51412635" w14:textId="77777777" w:rsidR="00D84174" w:rsidRDefault="00000000" w:rsidP="008113D0">
      <w:pPr>
        <w:pStyle w:val="Heading1"/>
        <w:rPr>
          <w:lang w:val="sr-Latn-CS"/>
        </w:rPr>
      </w:pPr>
      <w:bookmarkStart w:id="6" w:name="_Toc208172702"/>
      <w:r>
        <w:rPr>
          <w:lang w:val="sr-Latn-CS"/>
        </w:rPr>
        <w:t>II – Uslovi za utvrđivanje reprezentativnosti sindikata</w:t>
      </w:r>
      <w:bookmarkEnd w:id="6"/>
    </w:p>
    <w:p w14:paraId="4B639BA4" w14:textId="77777777" w:rsidR="008113D0" w:rsidRDefault="008113D0" w:rsidP="00102598">
      <w:pPr>
        <w:spacing w:after="0" w:line="240" w:lineRule="auto"/>
        <w:jc w:val="both"/>
        <w:rPr>
          <w:rFonts w:cs="Arial"/>
          <w:b/>
          <w:szCs w:val="24"/>
          <w:lang w:val="sr-Latn-CS"/>
        </w:rPr>
      </w:pPr>
    </w:p>
    <w:p w14:paraId="4756BAFE" w14:textId="77777777" w:rsidR="008113D0" w:rsidRDefault="008113D0" w:rsidP="00D90A9B">
      <w:pPr>
        <w:pStyle w:val="Heading2"/>
        <w:jc w:val="both"/>
        <w:rPr>
          <w:lang w:val="sr-Latn-CS"/>
        </w:rPr>
      </w:pPr>
    </w:p>
    <w:p w14:paraId="65508900" w14:textId="77777777" w:rsidR="00D90A9B" w:rsidRPr="00D90A9B" w:rsidRDefault="00000000" w:rsidP="00D90A9B">
      <w:pPr>
        <w:pStyle w:val="Heading2"/>
        <w:numPr>
          <w:ilvl w:val="0"/>
          <w:numId w:val="8"/>
        </w:numPr>
        <w:jc w:val="both"/>
        <w:rPr>
          <w:lang w:val="sr-Latn-CS"/>
        </w:rPr>
      </w:pPr>
      <w:bookmarkStart w:id="7" w:name="_Toc208172703"/>
      <w:r>
        <w:rPr>
          <w:lang w:val="sr-Latn-CS"/>
        </w:rPr>
        <w:t>Dokazivanje ispunjenosti posebnog uslova za utvrđivanje reprezentativnosti sindikata (član 23)</w:t>
      </w:r>
      <w:bookmarkEnd w:id="7"/>
    </w:p>
    <w:p w14:paraId="5DA49FF6" w14:textId="77777777" w:rsidR="008113D0" w:rsidRDefault="008113D0" w:rsidP="00102598">
      <w:pPr>
        <w:spacing w:after="0" w:line="240" w:lineRule="auto"/>
        <w:jc w:val="both"/>
        <w:rPr>
          <w:rFonts w:cs="Arial"/>
          <w:b/>
          <w:szCs w:val="24"/>
          <w:lang w:val="sr-Latn-CS"/>
        </w:rPr>
      </w:pPr>
    </w:p>
    <w:p w14:paraId="0F998DD7" w14:textId="77777777" w:rsidR="008113D0" w:rsidRPr="00D90A9B" w:rsidRDefault="00000000" w:rsidP="00102598">
      <w:pPr>
        <w:spacing w:after="0" w:line="240" w:lineRule="auto"/>
        <w:jc w:val="both"/>
        <w:rPr>
          <w:rFonts w:cs="Arial"/>
          <w:i/>
          <w:szCs w:val="24"/>
          <w:lang w:val="sr-Latn-CS"/>
        </w:rPr>
      </w:pPr>
      <w:r w:rsidRPr="00D90A9B">
        <w:rPr>
          <w:rFonts w:cs="Arial"/>
          <w:szCs w:val="24"/>
          <w:lang w:val="sr-Latn-CS"/>
        </w:rPr>
        <w:t xml:space="preserve">Članom 23 Nacrta citiranog Zakona propisano je </w:t>
      </w:r>
      <w:r w:rsidRPr="00D90A9B">
        <w:rPr>
          <w:rFonts w:cs="Arial"/>
          <w:i/>
          <w:szCs w:val="24"/>
          <w:lang w:val="sr-Latn-CS"/>
        </w:rPr>
        <w:t>„Pod dokazom o ispunjenosti posebnog uslova iz člana 19 stav 1, člana 20 i člana 21 stav 1 tačka 3 ovog zakona smatra se akt, odnosno pristupnica, koji sadrži: ime i prezime, broj lične karte ili jedinstvei matični broj i svojeručni potpis zaposlenog o dobrovoljnom prihvatanju članstva kod zainteresovanog sindikata.“</w:t>
      </w:r>
    </w:p>
    <w:p w14:paraId="10E3330C" w14:textId="77777777" w:rsidR="008113D0" w:rsidRDefault="008113D0" w:rsidP="00102598">
      <w:pPr>
        <w:spacing w:after="0" w:line="240" w:lineRule="auto"/>
        <w:jc w:val="both"/>
        <w:rPr>
          <w:rFonts w:cs="Arial"/>
          <w:b/>
          <w:szCs w:val="24"/>
          <w:lang w:val="sr-Latn-CS"/>
        </w:rPr>
      </w:pPr>
    </w:p>
    <w:p w14:paraId="772A00D6" w14:textId="77777777" w:rsidR="00337DA1" w:rsidRDefault="00337DA1" w:rsidP="00102598">
      <w:pPr>
        <w:spacing w:after="0" w:line="240" w:lineRule="auto"/>
        <w:jc w:val="both"/>
        <w:rPr>
          <w:rFonts w:cs="Arial"/>
          <w:b/>
          <w:szCs w:val="24"/>
          <w:lang w:val="sr-Latn-CS"/>
        </w:rPr>
      </w:pPr>
    </w:p>
    <w:p w14:paraId="216F1BC3" w14:textId="77777777" w:rsidR="00337DA1" w:rsidRDefault="00000000" w:rsidP="00337DA1">
      <w:pPr>
        <w:spacing w:after="0" w:line="240" w:lineRule="auto"/>
        <w:jc w:val="both"/>
        <w:rPr>
          <w:rFonts w:cs="Arial"/>
          <w:szCs w:val="24"/>
          <w:lang w:val="sr-Latn-CS"/>
        </w:rPr>
      </w:pPr>
      <w:r w:rsidRPr="00337DA1">
        <w:rPr>
          <w:rFonts w:cs="Arial"/>
          <w:szCs w:val="24"/>
          <w:lang w:val="sr-Latn-CS"/>
        </w:rPr>
        <w:t>Ovakvo rješenje u osnovi ima svrhu da osigura da su članovi sindikata jasno i nedvosmisleno izrazili svoju volju da postanu članovi, čime se štiti princip dobrovoljnosti sindikalnog organizovanja. Međutim, problem je što zakon</w:t>
      </w:r>
      <w:r w:rsidR="002E4C77">
        <w:rPr>
          <w:rFonts w:cs="Arial"/>
          <w:szCs w:val="24"/>
          <w:lang w:val="sr-Latn-CS"/>
        </w:rPr>
        <w:t xml:space="preserve"> eksplicitno</w:t>
      </w:r>
      <w:r w:rsidRPr="00337DA1">
        <w:rPr>
          <w:rFonts w:cs="Arial"/>
          <w:szCs w:val="24"/>
          <w:lang w:val="sr-Latn-CS"/>
        </w:rPr>
        <w:t xml:space="preserve"> propisuje samo jedan oblik dokaza </w:t>
      </w:r>
      <w:r w:rsidR="002E4C77">
        <w:rPr>
          <w:rFonts w:cs="Arial"/>
          <w:szCs w:val="24"/>
          <w:lang w:val="sr-Latn-CS"/>
        </w:rPr>
        <w:t xml:space="preserve">kojim se potvrđuje ispunjenost navedenog uslova </w:t>
      </w:r>
      <w:r w:rsidRPr="00337DA1">
        <w:rPr>
          <w:rFonts w:cs="Arial"/>
          <w:szCs w:val="24"/>
          <w:lang w:val="sr-Latn-CS"/>
        </w:rPr>
        <w:t xml:space="preserve">– pristupnicu, što može stvoriti nepotrebne rigidnosti u praksi. Naime, postoje i drugi načini na koje se jednako pouzdano može dokazati članstvo u sindikatu. To može biti, na primjer, izjava zaposlenog o članstvu koja sadrži iste podatke kao i pristupnica (ime i prezime, JMBG ili broj lične karte, svojeručni potpis), zatim evidencija o plaćanju sindikalne članarine preko poslodavca, ili drugi akti koji jasno potvrđuju pripadnost sindikatu. Cijenimo da bi insistiranje isključivo na pristupnici moglo nepotrebno otežati sindikatima dokazivanje reprezentativnosti, posebno u situacijama kada su članovi dali </w:t>
      </w:r>
      <w:r w:rsidRPr="00337DA1">
        <w:rPr>
          <w:rFonts w:cs="Arial"/>
          <w:szCs w:val="24"/>
          <w:lang w:val="sr-Latn-CS"/>
        </w:rPr>
        <w:lastRenderedPageBreak/>
        <w:t xml:space="preserve">saglasnost na drugi, jednako valjan način. Na taj način bi se sindikatima nametao dodatni administrativni teret, što nije u duhu olakšavanja ostvarivanja prava na slobodu sindikalnog organizovanja. Istovremeno, ovakvo rješenje nije dovoljno fleksibilno i ne uzima u obzir mogućnost da postoje alternativni oblici dokaza koji jednako zadovoljavaju formu i svrhu </w:t>
      </w:r>
      <w:r w:rsidR="002E4C77">
        <w:rPr>
          <w:rFonts w:cs="Arial"/>
          <w:szCs w:val="24"/>
          <w:lang w:val="sr-Latn-CS"/>
        </w:rPr>
        <w:t>predmetn</w:t>
      </w:r>
      <w:r w:rsidRPr="00337DA1">
        <w:rPr>
          <w:rFonts w:cs="Arial"/>
          <w:szCs w:val="24"/>
          <w:lang w:val="sr-Latn-CS"/>
        </w:rPr>
        <w:t>e odrebe.</w:t>
      </w:r>
    </w:p>
    <w:p w14:paraId="3E88D1CB" w14:textId="77777777" w:rsidR="00337DA1" w:rsidRDefault="00337DA1" w:rsidP="00337DA1">
      <w:pPr>
        <w:spacing w:after="0" w:line="240" w:lineRule="auto"/>
        <w:jc w:val="both"/>
        <w:rPr>
          <w:rFonts w:cs="Arial"/>
          <w:szCs w:val="24"/>
          <w:lang w:val="sr-Latn-CS"/>
        </w:rPr>
      </w:pPr>
    </w:p>
    <w:p w14:paraId="21E53D4D" w14:textId="77777777" w:rsidR="00337DA1" w:rsidRDefault="00337DA1" w:rsidP="00337DA1">
      <w:pPr>
        <w:spacing w:after="0" w:line="240" w:lineRule="auto"/>
        <w:jc w:val="both"/>
        <w:rPr>
          <w:rFonts w:cs="Arial"/>
          <w:szCs w:val="24"/>
          <w:lang w:val="sr-Latn-CS"/>
        </w:rPr>
      </w:pPr>
    </w:p>
    <w:p w14:paraId="726D83AB" w14:textId="77777777" w:rsidR="00337DA1" w:rsidRDefault="00000000" w:rsidP="00337DA1">
      <w:pPr>
        <w:spacing w:after="0" w:line="240" w:lineRule="auto"/>
        <w:jc w:val="both"/>
        <w:rPr>
          <w:rFonts w:cs="Arial"/>
          <w:b/>
          <w:szCs w:val="24"/>
          <w:lang w:val="sr-Latn-CS"/>
        </w:rPr>
      </w:pPr>
      <w:r w:rsidRPr="007836DE">
        <w:rPr>
          <w:rFonts w:cs="Arial"/>
          <w:b/>
          <w:szCs w:val="24"/>
          <w:lang w:val="sr-Latn-CS"/>
        </w:rPr>
        <w:t>Sugestije za unapređenje odredbe:</w:t>
      </w:r>
    </w:p>
    <w:p w14:paraId="6E612902" w14:textId="77777777" w:rsidR="00337DA1" w:rsidRPr="0057164F" w:rsidRDefault="00337DA1" w:rsidP="00337DA1">
      <w:pPr>
        <w:spacing w:after="0" w:line="240" w:lineRule="auto"/>
        <w:jc w:val="both"/>
        <w:rPr>
          <w:rFonts w:cs="Arial"/>
          <w:b/>
          <w:szCs w:val="24"/>
          <w:lang w:val="sr-Latn-CS"/>
        </w:rPr>
      </w:pPr>
    </w:p>
    <w:p w14:paraId="206F3587" w14:textId="77777777" w:rsidR="00337DA1" w:rsidRDefault="00000000" w:rsidP="00337DA1">
      <w:pPr>
        <w:spacing w:after="0" w:line="240" w:lineRule="auto"/>
        <w:jc w:val="both"/>
        <w:rPr>
          <w:rFonts w:cs="Arial"/>
          <w:b/>
          <w:szCs w:val="24"/>
          <w:lang w:val="sr-Latn-CS"/>
        </w:rPr>
      </w:pPr>
      <w:r w:rsidRPr="0057164F">
        <w:rPr>
          <w:rFonts w:cs="Arial"/>
          <w:b/>
          <w:i/>
          <w:szCs w:val="24"/>
          <w:lang w:val="sr-Latn-CS"/>
        </w:rPr>
        <w:t>Stoga, predlažemo da odreba glasi: „Pod dokazom o ispunjenosti posebnog uslova iz člana 19 stav 1, člana 20 i člana 21 stav 1 tačka 3 ovog zakona smatra se akt,</w:t>
      </w:r>
      <w:r w:rsidRPr="0057164F">
        <w:rPr>
          <w:rFonts w:cs="Arial"/>
          <w:b/>
          <w:szCs w:val="24"/>
          <w:lang w:val="sr-Latn-CS"/>
        </w:rPr>
        <w:t xml:space="preserve"> ili drugi dokument, uključujući pristupnicu ili izjavu člana sindikata, koji sadrži ime i prezime, broj lične karte ili jedinstveni matični broj i svojeručni potpis zaposlenog o dobrovoljnom prihvatanju članstva kod zainteresovanog sindikata, ili drugi pouzdani dokaz o članstvu.“</w:t>
      </w:r>
    </w:p>
    <w:p w14:paraId="65654300" w14:textId="77777777" w:rsidR="0057164F" w:rsidRPr="0057164F" w:rsidRDefault="0057164F" w:rsidP="00337DA1">
      <w:pPr>
        <w:spacing w:after="0" w:line="240" w:lineRule="auto"/>
        <w:jc w:val="both"/>
        <w:rPr>
          <w:rFonts w:cs="Arial"/>
          <w:b/>
          <w:szCs w:val="24"/>
          <w:lang w:val="sr-Latn-CS"/>
        </w:rPr>
      </w:pPr>
    </w:p>
    <w:p w14:paraId="78C8315C" w14:textId="77777777" w:rsidR="00D90A9B" w:rsidRDefault="00000000" w:rsidP="00D90A9B">
      <w:pPr>
        <w:pStyle w:val="Heading1"/>
        <w:rPr>
          <w:lang w:val="sr-Latn-CS"/>
        </w:rPr>
      </w:pPr>
      <w:bookmarkStart w:id="8" w:name="_Toc208172704"/>
      <w:r>
        <w:rPr>
          <w:lang w:val="sr-Latn-CS"/>
        </w:rPr>
        <w:t>III  - Postupak za utvrđivanje reprezentativnosti sindikata</w:t>
      </w:r>
      <w:bookmarkEnd w:id="8"/>
    </w:p>
    <w:p w14:paraId="331A98E0" w14:textId="77777777" w:rsidR="00D90A9B" w:rsidRDefault="00D90A9B" w:rsidP="00102598">
      <w:pPr>
        <w:spacing w:after="0" w:line="240" w:lineRule="auto"/>
        <w:jc w:val="both"/>
        <w:rPr>
          <w:rFonts w:cs="Arial"/>
          <w:b/>
          <w:szCs w:val="24"/>
          <w:lang w:val="sr-Latn-CS"/>
        </w:rPr>
      </w:pPr>
    </w:p>
    <w:p w14:paraId="1E6785FF" w14:textId="77777777" w:rsidR="00D90A9B" w:rsidRDefault="00000000" w:rsidP="006D27E2">
      <w:pPr>
        <w:pStyle w:val="Heading2"/>
        <w:numPr>
          <w:ilvl w:val="0"/>
          <w:numId w:val="17"/>
        </w:numPr>
        <w:rPr>
          <w:lang w:val="sr-Latn-CS"/>
        </w:rPr>
      </w:pPr>
      <w:bookmarkStart w:id="9" w:name="_Toc208172705"/>
      <w:r>
        <w:rPr>
          <w:lang w:val="sr-Latn-CS"/>
        </w:rPr>
        <w:t>Organ nadležan za utvrđivanje reprezentativnosti sindikata kod poslodavca (član 25 stav 6)</w:t>
      </w:r>
      <w:bookmarkEnd w:id="9"/>
    </w:p>
    <w:p w14:paraId="048C3918" w14:textId="77777777" w:rsidR="00D90A9B" w:rsidRDefault="00D90A9B" w:rsidP="0057164F">
      <w:pPr>
        <w:jc w:val="both"/>
        <w:rPr>
          <w:lang w:val="sr-Latn-CS"/>
        </w:rPr>
      </w:pPr>
    </w:p>
    <w:p w14:paraId="1276FCB4" w14:textId="77777777" w:rsidR="00D90A9B" w:rsidRDefault="00000000" w:rsidP="0057164F">
      <w:pPr>
        <w:jc w:val="both"/>
        <w:rPr>
          <w:rFonts w:cs="Arial"/>
          <w:i/>
          <w:szCs w:val="24"/>
          <w:lang w:val="sr-Latn-CS"/>
        </w:rPr>
      </w:pPr>
      <w:r w:rsidRPr="00D90A9B">
        <w:rPr>
          <w:rFonts w:cs="Arial"/>
          <w:szCs w:val="24"/>
          <w:lang w:val="sr-Latn-CS"/>
        </w:rPr>
        <w:t>Članom 2</w:t>
      </w:r>
      <w:r>
        <w:rPr>
          <w:rFonts w:cs="Arial"/>
          <w:szCs w:val="24"/>
          <w:lang w:val="sr-Latn-CS"/>
        </w:rPr>
        <w:t>5 stav 6</w:t>
      </w:r>
      <w:r w:rsidRPr="00D90A9B">
        <w:rPr>
          <w:rFonts w:cs="Arial"/>
          <w:szCs w:val="24"/>
          <w:lang w:val="sr-Latn-CS"/>
        </w:rPr>
        <w:t xml:space="preserve"> Nacrta citiranog Zakona propisano je</w:t>
      </w:r>
      <w:r>
        <w:rPr>
          <w:rFonts w:cs="Arial"/>
          <w:szCs w:val="24"/>
          <w:lang w:val="sr-Latn-CS"/>
        </w:rPr>
        <w:t xml:space="preserve"> </w:t>
      </w:r>
      <w:r w:rsidRPr="00D90A9B">
        <w:rPr>
          <w:rFonts w:cs="Arial"/>
          <w:i/>
          <w:szCs w:val="24"/>
          <w:lang w:val="sr-Latn-CS"/>
        </w:rPr>
        <w:t>da „Komisiju obrazuje direktor u roku od pet radnih dana od dana podnošenja zahtjeva za utvrđivanje reprezentativnosti sindikata, određuje datum prvog sastanka komisije i predsjednika Komisije</w:t>
      </w:r>
      <w:r>
        <w:rPr>
          <w:rFonts w:cs="Arial"/>
          <w:i/>
          <w:szCs w:val="24"/>
          <w:lang w:val="sr-Latn-CS"/>
        </w:rPr>
        <w:t>.</w:t>
      </w:r>
      <w:r w:rsidRPr="00D90A9B">
        <w:rPr>
          <w:rFonts w:cs="Arial"/>
          <w:i/>
          <w:szCs w:val="24"/>
          <w:lang w:val="sr-Latn-CS"/>
        </w:rPr>
        <w:t>“</w:t>
      </w:r>
    </w:p>
    <w:p w14:paraId="79C93498" w14:textId="77777777" w:rsidR="002E4C77" w:rsidRDefault="00000000" w:rsidP="002E4C77">
      <w:pPr>
        <w:jc w:val="both"/>
        <w:rPr>
          <w:lang w:val="sr-Latn-CS"/>
        </w:rPr>
      </w:pPr>
      <w:r w:rsidRPr="00FA06E1">
        <w:rPr>
          <w:lang w:val="sr-Latn-CS"/>
        </w:rPr>
        <w:t xml:space="preserve">Predmetna odredba u praksi stvara ozbiljne probleme, posebno </w:t>
      </w:r>
      <w:r w:rsidR="006F2FF6">
        <w:rPr>
          <w:lang w:val="sr-Latn-CS"/>
        </w:rPr>
        <w:t>u pogledu utvrđivanja  reprezentativnosti</w:t>
      </w:r>
      <w:r w:rsidRPr="00FA06E1">
        <w:rPr>
          <w:lang w:val="sr-Latn-CS"/>
        </w:rPr>
        <w:t xml:space="preserve"> </w:t>
      </w:r>
      <w:r w:rsidR="006F2FF6">
        <w:rPr>
          <w:lang w:val="sr-Latn-CS"/>
        </w:rPr>
        <w:t xml:space="preserve">Sindikalne organizacije </w:t>
      </w:r>
      <w:r w:rsidRPr="00FA06E1">
        <w:rPr>
          <w:lang w:val="sr-Latn-CS"/>
        </w:rPr>
        <w:t xml:space="preserve">državnih tužilaštava Crne Gore. Naime, </w:t>
      </w:r>
      <w:r w:rsidR="006F2FF6">
        <w:rPr>
          <w:lang w:val="sr-Latn-CS"/>
        </w:rPr>
        <w:t xml:space="preserve">u tužilačkoj organizaciji </w:t>
      </w:r>
      <w:r w:rsidRPr="00FA06E1">
        <w:rPr>
          <w:lang w:val="sr-Latn-CS"/>
        </w:rPr>
        <w:t>ne postoji lice koje se formalno prepoznaje kao direktor i koje bi imalo ovlašćenje da obrazuje komisiju. Kao rezultat toga, postupak utvrđivanja reprezentativnosti ov</w:t>
      </w:r>
      <w:r w:rsidR="006F2FF6">
        <w:rPr>
          <w:lang w:val="sr-Latn-CS"/>
        </w:rPr>
        <w:t>e</w:t>
      </w:r>
      <w:r w:rsidRPr="00FA06E1">
        <w:rPr>
          <w:lang w:val="sr-Latn-CS"/>
        </w:rPr>
        <w:t xml:space="preserve"> sindikaln</w:t>
      </w:r>
      <w:r w:rsidR="006F2FF6">
        <w:rPr>
          <w:lang w:val="sr-Latn-CS"/>
        </w:rPr>
        <w:t xml:space="preserve">e </w:t>
      </w:r>
      <w:r w:rsidRPr="00FA06E1">
        <w:rPr>
          <w:lang w:val="sr-Latn-CS"/>
        </w:rPr>
        <w:t>organizacij</w:t>
      </w:r>
      <w:r w:rsidR="006F2FF6">
        <w:rPr>
          <w:lang w:val="sr-Latn-CS"/>
        </w:rPr>
        <w:t>e</w:t>
      </w:r>
      <w:r w:rsidRPr="00FA06E1">
        <w:rPr>
          <w:lang w:val="sr-Latn-CS"/>
        </w:rPr>
        <w:t xml:space="preserve"> praktično je blokiran, iako </w:t>
      </w:r>
      <w:r w:rsidR="006F2FF6">
        <w:rPr>
          <w:lang w:val="sr-Latn-CS"/>
        </w:rPr>
        <w:t>S</w:t>
      </w:r>
      <w:r w:rsidRPr="00FA06E1">
        <w:rPr>
          <w:lang w:val="sr-Latn-CS"/>
        </w:rPr>
        <w:t>indikat od dana registracije ispunjava sve zakonske uslove za sticanje reprezentativnog statusa.</w:t>
      </w:r>
      <w:r w:rsidR="006F2FF6">
        <w:rPr>
          <w:lang w:val="sr-Latn-CS"/>
        </w:rPr>
        <w:t xml:space="preserve"> </w:t>
      </w:r>
      <w:r w:rsidRPr="00FA06E1">
        <w:rPr>
          <w:lang w:val="sr-Latn-CS"/>
        </w:rPr>
        <w:t xml:space="preserve">Ova </w:t>
      </w:r>
      <w:r w:rsidR="006F2FF6">
        <w:rPr>
          <w:lang w:val="sr-Latn-CS"/>
        </w:rPr>
        <w:t xml:space="preserve">jezička dilema </w:t>
      </w:r>
      <w:r w:rsidRPr="00FA06E1">
        <w:rPr>
          <w:lang w:val="sr-Latn-CS"/>
        </w:rPr>
        <w:t xml:space="preserve">dovodi do dugogodišnjeg odlaganja priznavanja reprezentativnosti, što faktički uskraćuje prava članova sindikata i narušava osnovna načela slobode udruživanja i kolektivnog pregovaranja. </w:t>
      </w:r>
    </w:p>
    <w:p w14:paraId="36F395B1" w14:textId="77777777" w:rsidR="006F2FF6" w:rsidRDefault="00000000" w:rsidP="006F2FF6">
      <w:pPr>
        <w:spacing w:after="0" w:line="240" w:lineRule="auto"/>
        <w:jc w:val="both"/>
        <w:rPr>
          <w:rFonts w:cs="Arial"/>
          <w:b/>
          <w:szCs w:val="24"/>
          <w:lang w:val="sr-Latn-CS"/>
        </w:rPr>
      </w:pPr>
      <w:r w:rsidRPr="007836DE">
        <w:rPr>
          <w:rFonts w:cs="Arial"/>
          <w:b/>
          <w:szCs w:val="24"/>
          <w:lang w:val="sr-Latn-CS"/>
        </w:rPr>
        <w:t>Sugestije za unapređenje odredbe:</w:t>
      </w:r>
    </w:p>
    <w:p w14:paraId="39C2857D" w14:textId="77777777" w:rsidR="006F2FF6" w:rsidRPr="006F2FF6" w:rsidRDefault="006F2FF6" w:rsidP="006F2FF6">
      <w:pPr>
        <w:spacing w:after="0" w:line="240" w:lineRule="auto"/>
        <w:jc w:val="both"/>
        <w:rPr>
          <w:rFonts w:cs="Arial"/>
          <w:b/>
          <w:szCs w:val="24"/>
          <w:lang w:val="sr-Latn-CS"/>
        </w:rPr>
      </w:pPr>
    </w:p>
    <w:p w14:paraId="7687CC3F" w14:textId="77777777" w:rsidR="00D90A9B" w:rsidRPr="006F2FF6" w:rsidRDefault="00000000" w:rsidP="002E4C77">
      <w:pPr>
        <w:spacing w:after="0" w:line="240" w:lineRule="auto"/>
        <w:jc w:val="both"/>
        <w:rPr>
          <w:b/>
          <w:lang w:val="sr-Latn-CS"/>
        </w:rPr>
      </w:pPr>
      <w:r w:rsidRPr="006F2FF6">
        <w:rPr>
          <w:rFonts w:cs="Arial"/>
          <w:b/>
          <w:szCs w:val="24"/>
          <w:lang w:val="sr-Latn-CS"/>
        </w:rPr>
        <w:t xml:space="preserve">Stoga, predlažemo dopunu </w:t>
      </w:r>
      <w:r w:rsidR="00FA06E1" w:rsidRPr="006F2FF6">
        <w:rPr>
          <w:b/>
          <w:lang w:val="sr-Latn-CS"/>
        </w:rPr>
        <w:t xml:space="preserve"> član</w:t>
      </w:r>
      <w:r w:rsidRPr="006F2FF6">
        <w:rPr>
          <w:b/>
          <w:lang w:val="sr-Latn-CS"/>
        </w:rPr>
        <w:t>a</w:t>
      </w:r>
      <w:r w:rsidR="00FA06E1" w:rsidRPr="006F2FF6">
        <w:rPr>
          <w:b/>
          <w:lang w:val="sr-Latn-CS"/>
        </w:rPr>
        <w:t xml:space="preserve"> 25 dodatnim stavom</w:t>
      </w:r>
      <w:r w:rsidR="002E4C77">
        <w:rPr>
          <w:b/>
          <w:lang w:val="sr-Latn-CS"/>
        </w:rPr>
        <w:t xml:space="preserve"> (stav 8)</w:t>
      </w:r>
      <w:r w:rsidR="00FA06E1" w:rsidRPr="006F2FF6">
        <w:rPr>
          <w:b/>
          <w:lang w:val="sr-Latn-CS"/>
        </w:rPr>
        <w:t xml:space="preserve"> u kojem bi se preciziralo ko se u </w:t>
      </w:r>
      <w:r w:rsidR="00196548">
        <w:rPr>
          <w:b/>
          <w:lang w:val="sr-Latn-CS"/>
        </w:rPr>
        <w:t>konkretnom slučaju</w:t>
      </w:r>
      <w:r w:rsidRPr="006F2FF6">
        <w:rPr>
          <w:b/>
          <w:lang w:val="sr-Latn-CS"/>
        </w:rPr>
        <w:t xml:space="preserve">, u smislu ovog člana </w:t>
      </w:r>
      <w:r w:rsidR="00FA06E1" w:rsidRPr="006F2FF6">
        <w:rPr>
          <w:b/>
          <w:lang w:val="sr-Latn-CS"/>
        </w:rPr>
        <w:t xml:space="preserve">smatra „direktorom“ </w:t>
      </w:r>
      <w:r w:rsidRPr="006F2FF6">
        <w:rPr>
          <w:b/>
          <w:lang w:val="sr-Latn-CS"/>
        </w:rPr>
        <w:t xml:space="preserve">koji bi obrazovao komisiju za utvrđivanje reprezentativnosti </w:t>
      </w:r>
      <w:r w:rsidR="002E4C77">
        <w:rPr>
          <w:b/>
          <w:lang w:val="sr-Latn-CS"/>
        </w:rPr>
        <w:t xml:space="preserve">sindikata, pa samim tim i </w:t>
      </w:r>
      <w:r w:rsidRPr="006F2FF6">
        <w:rPr>
          <w:b/>
          <w:lang w:val="sr-Latn-CS"/>
        </w:rPr>
        <w:t>Sindikalne organizacije državnih tužilaštva Crne Gore</w:t>
      </w:r>
      <w:r w:rsidR="00FA06E1" w:rsidRPr="006F2FF6">
        <w:rPr>
          <w:b/>
          <w:lang w:val="sr-Latn-CS"/>
        </w:rPr>
        <w:t xml:space="preserve">. </w:t>
      </w:r>
      <w:r w:rsidRPr="006F2FF6">
        <w:rPr>
          <w:b/>
          <w:lang w:val="sr-Latn-CS"/>
        </w:rPr>
        <w:t xml:space="preserve">Dopuna ovog stava </w:t>
      </w:r>
      <w:r w:rsidR="00FA06E1" w:rsidRPr="006F2FF6">
        <w:rPr>
          <w:b/>
          <w:lang w:val="sr-Latn-CS"/>
        </w:rPr>
        <w:t xml:space="preserve">otklonila bi postojeću pravnu nesigurnost, </w:t>
      </w:r>
      <w:r w:rsidRPr="006F2FF6">
        <w:rPr>
          <w:b/>
          <w:lang w:val="sr-Latn-CS"/>
        </w:rPr>
        <w:t xml:space="preserve">te </w:t>
      </w:r>
      <w:r w:rsidR="00FA06E1" w:rsidRPr="006F2FF6">
        <w:rPr>
          <w:b/>
          <w:lang w:val="sr-Latn-CS"/>
        </w:rPr>
        <w:t xml:space="preserve">omogućila nesmetano sprovođenje postupka i riješila etičke dileme koje već godinama onemogućavaju priznanje reprezentativnog statusa </w:t>
      </w:r>
      <w:r w:rsidRPr="006F2FF6">
        <w:rPr>
          <w:b/>
          <w:lang w:val="sr-Latn-CS"/>
        </w:rPr>
        <w:t>ovoj sindikalnoj organizaciji</w:t>
      </w:r>
      <w:r w:rsidR="00FA06E1" w:rsidRPr="006F2FF6">
        <w:rPr>
          <w:b/>
          <w:lang w:val="sr-Latn-CS"/>
        </w:rPr>
        <w:t xml:space="preserve">. </w:t>
      </w:r>
      <w:r w:rsidRPr="006F2FF6">
        <w:rPr>
          <w:b/>
          <w:lang w:val="sr-Latn-CS"/>
        </w:rPr>
        <w:t>Na taj način bi</w:t>
      </w:r>
      <w:r w:rsidR="00FA06E1" w:rsidRPr="006F2FF6">
        <w:rPr>
          <w:b/>
          <w:lang w:val="sr-Latn-CS"/>
        </w:rPr>
        <w:t xml:space="preserve"> se osigurala jednakost svih sindikalnih organizacija, bez obzira na specifičnu strukturu poslodavca, te bi se spriječilo blokiranje </w:t>
      </w:r>
      <w:r w:rsidR="00FA06E1" w:rsidRPr="006F2FF6">
        <w:rPr>
          <w:b/>
          <w:lang w:val="sr-Latn-CS"/>
        </w:rPr>
        <w:lastRenderedPageBreak/>
        <w:t xml:space="preserve">prava zaposlenih na sindikalno organizovanje i kolektivno pregovaranje zbog </w:t>
      </w:r>
      <w:r w:rsidR="002E4C77">
        <w:rPr>
          <w:b/>
          <w:lang w:val="sr-Latn-CS"/>
        </w:rPr>
        <w:t>„</w:t>
      </w:r>
      <w:r w:rsidRPr="006F2FF6">
        <w:rPr>
          <w:b/>
          <w:lang w:val="sr-Latn-CS"/>
        </w:rPr>
        <w:t>jezičkih dilema</w:t>
      </w:r>
      <w:r w:rsidR="002E4C77">
        <w:rPr>
          <w:b/>
          <w:lang w:val="sr-Latn-CS"/>
        </w:rPr>
        <w:t>“</w:t>
      </w:r>
      <w:r w:rsidR="00FA06E1" w:rsidRPr="006F2FF6">
        <w:rPr>
          <w:b/>
          <w:lang w:val="sr-Latn-CS"/>
        </w:rPr>
        <w:t>.</w:t>
      </w:r>
    </w:p>
    <w:p w14:paraId="52B383CC" w14:textId="77777777" w:rsidR="00D90A9B" w:rsidRDefault="00D90A9B" w:rsidP="00D90A9B">
      <w:pPr>
        <w:rPr>
          <w:i/>
          <w:lang w:val="sr-Latn-CS"/>
        </w:rPr>
      </w:pPr>
    </w:p>
    <w:p w14:paraId="4BD40D23" w14:textId="77777777" w:rsidR="00D90A9B" w:rsidRDefault="00000000" w:rsidP="00D90A9B">
      <w:pPr>
        <w:pStyle w:val="Heading1"/>
        <w:rPr>
          <w:lang w:val="sr-Latn-CS"/>
        </w:rPr>
      </w:pPr>
      <w:bookmarkStart w:id="10" w:name="_Toc208172706"/>
      <w:r>
        <w:rPr>
          <w:lang w:val="sr-Latn-CS"/>
        </w:rPr>
        <w:t>IV - Preispitivanje utvrđene reprezentativnosti sindikata</w:t>
      </w:r>
      <w:bookmarkEnd w:id="10"/>
    </w:p>
    <w:p w14:paraId="2108E45D" w14:textId="77777777" w:rsidR="00D90A9B" w:rsidRPr="00D90A9B" w:rsidRDefault="00D90A9B" w:rsidP="00D90A9B">
      <w:pPr>
        <w:rPr>
          <w:i/>
          <w:lang w:val="sr-Latn-CS"/>
        </w:rPr>
      </w:pPr>
    </w:p>
    <w:p w14:paraId="6D2D85CB" w14:textId="77777777" w:rsidR="008113D0" w:rsidRDefault="008113D0" w:rsidP="00102598">
      <w:pPr>
        <w:spacing w:after="0" w:line="240" w:lineRule="auto"/>
        <w:jc w:val="both"/>
        <w:rPr>
          <w:rFonts w:cs="Arial"/>
          <w:b/>
          <w:szCs w:val="24"/>
          <w:lang w:val="sr-Latn-CS"/>
        </w:rPr>
      </w:pPr>
    </w:p>
    <w:p w14:paraId="0672BDED" w14:textId="77777777" w:rsidR="008113D0" w:rsidRPr="006D27E2" w:rsidRDefault="00000000" w:rsidP="006D27E2">
      <w:pPr>
        <w:pStyle w:val="ListParagraph"/>
        <w:numPr>
          <w:ilvl w:val="0"/>
          <w:numId w:val="16"/>
        </w:numPr>
        <w:spacing w:after="0" w:line="240" w:lineRule="auto"/>
        <w:jc w:val="both"/>
        <w:rPr>
          <w:rFonts w:cs="Arial"/>
          <w:b/>
          <w:szCs w:val="24"/>
          <w:lang w:val="sr-Latn-CS"/>
        </w:rPr>
      </w:pPr>
      <w:r w:rsidRPr="006D27E2">
        <w:rPr>
          <w:rFonts w:cs="Arial"/>
          <w:b/>
          <w:szCs w:val="24"/>
          <w:lang w:val="sr-Latn-CS"/>
        </w:rPr>
        <w:t>Preispitivanje reprezentativnosti (član 42)</w:t>
      </w:r>
    </w:p>
    <w:p w14:paraId="7AECE644" w14:textId="77777777" w:rsidR="00772A19" w:rsidRDefault="00772A19" w:rsidP="00102598">
      <w:pPr>
        <w:spacing w:after="0" w:line="240" w:lineRule="auto"/>
        <w:jc w:val="both"/>
        <w:rPr>
          <w:rFonts w:cs="Arial"/>
          <w:b/>
          <w:szCs w:val="24"/>
          <w:lang w:val="sr-Latn-CS"/>
        </w:rPr>
      </w:pPr>
    </w:p>
    <w:p w14:paraId="6D4AAF3E" w14:textId="77777777" w:rsidR="00772A19" w:rsidRPr="00772A19" w:rsidRDefault="00000000" w:rsidP="00102598">
      <w:pPr>
        <w:spacing w:after="0" w:line="240" w:lineRule="auto"/>
        <w:jc w:val="both"/>
        <w:rPr>
          <w:rFonts w:cs="Arial"/>
          <w:b/>
          <w:i/>
          <w:szCs w:val="24"/>
          <w:lang w:val="sr-Latn-CS"/>
        </w:rPr>
      </w:pPr>
      <w:r w:rsidRPr="00D90A9B">
        <w:rPr>
          <w:rFonts w:cs="Arial"/>
          <w:szCs w:val="24"/>
          <w:lang w:val="sr-Latn-CS"/>
        </w:rPr>
        <w:t xml:space="preserve">Članom </w:t>
      </w:r>
      <w:r>
        <w:rPr>
          <w:rFonts w:cs="Arial"/>
          <w:szCs w:val="24"/>
          <w:lang w:val="sr-Latn-CS"/>
        </w:rPr>
        <w:t>42</w:t>
      </w:r>
      <w:r w:rsidRPr="00D90A9B">
        <w:rPr>
          <w:rFonts w:cs="Arial"/>
          <w:szCs w:val="24"/>
          <w:lang w:val="sr-Latn-CS"/>
        </w:rPr>
        <w:t xml:space="preserve"> Nacrta citiranog Zakona propisano je</w:t>
      </w:r>
      <w:r>
        <w:rPr>
          <w:rFonts w:cs="Arial"/>
          <w:szCs w:val="24"/>
          <w:lang w:val="sr-Latn-CS"/>
        </w:rPr>
        <w:t xml:space="preserve"> da </w:t>
      </w:r>
      <w:r w:rsidRPr="00772A19">
        <w:rPr>
          <w:rFonts w:cs="Arial"/>
          <w:i/>
          <w:szCs w:val="24"/>
          <w:lang w:val="sr-Latn-CS"/>
        </w:rPr>
        <w:t>„Preispitivanje utvrđene reprezentaativnosti udruženja poslodavaca može se pokrenuti na zahtjev odnosno inicijativu reprezentativnog udruženja poslodavca koje je upisano u registar iz člana 14 stav 1 ovog zakona, ali ne prije isteka roka od četiri godine od prethodno utvrđene reprezentativnosti.“</w:t>
      </w:r>
    </w:p>
    <w:p w14:paraId="6531D721" w14:textId="77777777" w:rsidR="008113D0" w:rsidRPr="00DA1C25" w:rsidRDefault="008113D0" w:rsidP="00102598">
      <w:pPr>
        <w:spacing w:after="0" w:line="240" w:lineRule="auto"/>
        <w:jc w:val="both"/>
        <w:rPr>
          <w:rFonts w:cs="Arial"/>
          <w:szCs w:val="24"/>
          <w:lang w:val="sr-Latn-CS"/>
        </w:rPr>
      </w:pPr>
    </w:p>
    <w:p w14:paraId="441705B3" w14:textId="77777777" w:rsidR="0057164F" w:rsidRPr="00DA1C25" w:rsidRDefault="00000000" w:rsidP="00DA1C25">
      <w:pPr>
        <w:spacing w:after="0" w:line="240" w:lineRule="auto"/>
        <w:jc w:val="both"/>
        <w:rPr>
          <w:rFonts w:cs="Arial"/>
          <w:szCs w:val="24"/>
          <w:lang w:val="sr-Latn-CS"/>
        </w:rPr>
      </w:pPr>
      <w:r w:rsidRPr="00DA1C25">
        <w:rPr>
          <w:rFonts w:cs="Arial"/>
          <w:szCs w:val="24"/>
          <w:lang w:val="sr-Latn-CS"/>
        </w:rPr>
        <w:t>Ovakvo</w:t>
      </w:r>
      <w:r w:rsidR="00DA1C25" w:rsidRPr="00DA1C25">
        <w:rPr>
          <w:rFonts w:cs="Arial"/>
          <w:szCs w:val="24"/>
          <w:lang w:val="sr-Latn-CS"/>
        </w:rPr>
        <w:t xml:space="preserve"> normiranje</w:t>
      </w:r>
      <w:r w:rsidRPr="00DA1C25">
        <w:rPr>
          <w:rFonts w:cs="Arial"/>
          <w:szCs w:val="24"/>
          <w:lang w:val="sr-Latn-CS"/>
        </w:rPr>
        <w:t xml:space="preserve"> u praksi značajno ograničava mogućnost kontrole statusa reprezentativnosti, jer se inicijativa ostavlja isključivo u rukama poslodavačkih udruženja i to onih koja su već reprezentativna. Time se faktički isključuju </w:t>
      </w:r>
      <w:r w:rsidR="00DA1C25" w:rsidRPr="00DA1C25">
        <w:rPr>
          <w:rFonts w:cs="Arial"/>
          <w:szCs w:val="24"/>
          <w:lang w:val="sr-Latn-CS"/>
        </w:rPr>
        <w:t xml:space="preserve">ostali </w:t>
      </w:r>
      <w:r w:rsidRPr="00DA1C25">
        <w:rPr>
          <w:rFonts w:cs="Arial"/>
          <w:szCs w:val="24"/>
          <w:lang w:val="sr-Latn-CS"/>
        </w:rPr>
        <w:t>zaposleni i sindikati, iako odluke poslodavačkih udruženja u kolektivnom pregovaranju i zaključivanju kolektivnih ugovora direktno utiču na prava, obaveze i odgovornosti svih zaposlenih. Na taj način se zanemaruje princip da reprezentativnost nije samo pitanje unutrašnjih odnosa među poslodavcima, već i pitanje od šireg društvenog značaja, jer odluke tih udruženja utiču na radno-pravni status zaposlenih.</w:t>
      </w:r>
      <w:r w:rsidR="00DA1C25">
        <w:rPr>
          <w:rFonts w:cs="Arial"/>
          <w:szCs w:val="24"/>
          <w:lang w:val="sr-Latn-CS"/>
        </w:rPr>
        <w:t xml:space="preserve"> </w:t>
      </w:r>
      <w:r w:rsidR="00DA1C25" w:rsidRPr="00DA1C25">
        <w:rPr>
          <w:rFonts w:cs="Arial"/>
          <w:szCs w:val="24"/>
          <w:lang w:val="sr-Latn-CS"/>
        </w:rPr>
        <w:t>Prema tome, nalazimo da bi trebalo</w:t>
      </w:r>
      <w:r w:rsidRPr="00DA1C25">
        <w:rPr>
          <w:rFonts w:cs="Arial"/>
          <w:szCs w:val="24"/>
          <w:lang w:val="sr-Latn-CS"/>
        </w:rPr>
        <w:t xml:space="preserve"> razmotriti mogućnost da inicijativu za preispitivanje reprezentativnosti mogu pokrenuti i sindikati, pa čak i zaposleni koji nijesu članovi poslodavačkog udruženja</w:t>
      </w:r>
      <w:r w:rsidR="00DA1C25" w:rsidRPr="00DA1C25">
        <w:rPr>
          <w:rFonts w:cs="Arial"/>
          <w:szCs w:val="24"/>
          <w:lang w:val="sr-Latn-CS"/>
        </w:rPr>
        <w:t xml:space="preserve"> ili sindikata</w:t>
      </w:r>
      <w:r w:rsidRPr="00DA1C25">
        <w:rPr>
          <w:rFonts w:cs="Arial"/>
          <w:szCs w:val="24"/>
          <w:lang w:val="sr-Latn-CS"/>
        </w:rPr>
        <w:t xml:space="preserve">, jer su oni neposredno pogođeni kolektivnim ugovorima i drugim aktima koje zaključuju reprezentativna udruženja poslodavaca. </w:t>
      </w:r>
      <w:r w:rsidR="00DA1C25" w:rsidRPr="00DA1C25">
        <w:rPr>
          <w:rFonts w:cs="Arial"/>
          <w:szCs w:val="24"/>
          <w:lang w:val="sr-Latn-CS"/>
        </w:rPr>
        <w:t>Na taj način bi</w:t>
      </w:r>
      <w:r w:rsidRPr="00DA1C25">
        <w:rPr>
          <w:rFonts w:cs="Arial"/>
          <w:szCs w:val="24"/>
          <w:lang w:val="sr-Latn-CS"/>
        </w:rPr>
        <w:t xml:space="preserve"> se osigurala veća transparentnost, veća kontrola i veće povjerenje u cijeli sistem. Ako se inicijativa zadrži isključivo u domenu reprezentativnih poslodavačkih udruženja, postoji rizik da se eventualne zloupotrebe ili nepravilnosti u vezi sa reprezentativnošću prikrivaju, jer sami poslodavci nemaju interes da ih pokreću.</w:t>
      </w:r>
    </w:p>
    <w:p w14:paraId="42426F68" w14:textId="77777777" w:rsidR="0057164F" w:rsidRPr="00DA1C25" w:rsidRDefault="00000000" w:rsidP="0057164F">
      <w:pPr>
        <w:spacing w:after="0" w:line="240" w:lineRule="auto"/>
        <w:jc w:val="both"/>
        <w:rPr>
          <w:rFonts w:cs="Arial"/>
          <w:szCs w:val="24"/>
          <w:lang w:val="sr-Latn-CS"/>
        </w:rPr>
      </w:pPr>
      <w:r w:rsidRPr="00DA1C25">
        <w:rPr>
          <w:rFonts w:cs="Arial"/>
          <w:szCs w:val="24"/>
          <w:lang w:val="sr-Latn-CS"/>
        </w:rPr>
        <w:t>Osim toga, period od četiri godine između dva preispitivanja može biti predug, jer se u praksi može desiti da udruženje izgubi značajan broj članova ili prestane da ispunjava uslove za reprezentativnost mnogo ranije, ali da i dalje zadržava taj status samo zato što još nije istekao zakonom predviđeni rok. Takva situacija može dovesti do toga da nereprezentativno udruženje i dalje učestvuje u pregovorima i donosi odluke koje proizvode obavezujuće pravne posljedice za sve zaposlene.</w:t>
      </w:r>
    </w:p>
    <w:p w14:paraId="09B8B849" w14:textId="77777777" w:rsidR="0057164F" w:rsidRDefault="0057164F" w:rsidP="0057164F">
      <w:pPr>
        <w:spacing w:after="0" w:line="240" w:lineRule="auto"/>
        <w:jc w:val="both"/>
        <w:rPr>
          <w:rFonts w:cs="Arial"/>
          <w:b/>
          <w:i/>
          <w:szCs w:val="24"/>
          <w:lang w:val="sr-Latn-CS"/>
        </w:rPr>
      </w:pPr>
    </w:p>
    <w:p w14:paraId="0E827149" w14:textId="77777777" w:rsidR="008469BD" w:rsidRDefault="008469BD" w:rsidP="0057164F">
      <w:pPr>
        <w:spacing w:after="0" w:line="240" w:lineRule="auto"/>
        <w:jc w:val="both"/>
        <w:rPr>
          <w:rFonts w:cs="Arial"/>
          <w:b/>
          <w:i/>
          <w:szCs w:val="24"/>
          <w:lang w:val="sr-Latn-CS"/>
        </w:rPr>
      </w:pPr>
    </w:p>
    <w:p w14:paraId="3D40A9CD" w14:textId="77777777" w:rsidR="00DA1C25" w:rsidRPr="00DA1C25" w:rsidRDefault="00000000" w:rsidP="0057164F">
      <w:pPr>
        <w:spacing w:after="0" w:line="240" w:lineRule="auto"/>
        <w:jc w:val="both"/>
        <w:rPr>
          <w:rFonts w:cs="Arial"/>
          <w:b/>
          <w:szCs w:val="24"/>
          <w:lang w:val="sr-Latn-CS"/>
        </w:rPr>
      </w:pPr>
      <w:r w:rsidRPr="00DA1C25">
        <w:rPr>
          <w:rFonts w:cs="Arial"/>
          <w:b/>
          <w:szCs w:val="24"/>
          <w:lang w:val="sr-Latn-CS"/>
        </w:rPr>
        <w:t>Sugestija za unapređenje odredbe:</w:t>
      </w:r>
    </w:p>
    <w:p w14:paraId="74BF04B9" w14:textId="77777777" w:rsidR="00DA1C25" w:rsidRPr="00DA1C25" w:rsidRDefault="00DA1C25" w:rsidP="0057164F">
      <w:pPr>
        <w:spacing w:after="0" w:line="240" w:lineRule="auto"/>
        <w:jc w:val="both"/>
        <w:rPr>
          <w:rFonts w:cs="Arial"/>
          <w:b/>
          <w:szCs w:val="24"/>
          <w:lang w:val="sr-Latn-CS"/>
        </w:rPr>
      </w:pPr>
    </w:p>
    <w:p w14:paraId="5F251295" w14:textId="77777777" w:rsidR="008113D0" w:rsidRDefault="00000000" w:rsidP="002E4C77">
      <w:pPr>
        <w:spacing w:after="0" w:line="240" w:lineRule="auto"/>
        <w:jc w:val="both"/>
        <w:rPr>
          <w:rFonts w:cs="Arial"/>
          <w:b/>
          <w:szCs w:val="24"/>
          <w:lang w:val="sr-Latn-CS"/>
        </w:rPr>
      </w:pPr>
      <w:r w:rsidRPr="00DA1C25">
        <w:rPr>
          <w:rFonts w:cs="Arial"/>
          <w:b/>
          <w:szCs w:val="24"/>
          <w:lang w:val="sr-Latn-CS"/>
        </w:rPr>
        <w:t>Predlažem</w:t>
      </w:r>
      <w:r w:rsidR="00DA1C25" w:rsidRPr="00DA1C25">
        <w:rPr>
          <w:rFonts w:cs="Arial"/>
          <w:b/>
          <w:szCs w:val="24"/>
          <w:lang w:val="sr-Latn-CS"/>
        </w:rPr>
        <w:t>o</w:t>
      </w:r>
      <w:r w:rsidRPr="00DA1C25">
        <w:rPr>
          <w:rFonts w:cs="Arial"/>
          <w:b/>
          <w:szCs w:val="24"/>
          <w:lang w:val="sr-Latn-CS"/>
        </w:rPr>
        <w:t xml:space="preserve"> da se odredba izmijeni tako da, osim poslodavačkih udruženja, pravo na inicijativu za preispitivanje reprezentativnosti imaju i sindikati i/ili grupa zaposlenih, uz propisivanje jasnih kriterijuma i dokaza koji bi morali biti priloženi uz inicijativu, kako bi se spriječile eventualne zloupotrebe i neopravdano opterećivanje postupka. Takođe, trebalo bi razmotriti skraćivanje roka </w:t>
      </w:r>
      <w:r w:rsidR="002E4C77">
        <w:rPr>
          <w:rFonts w:cs="Arial"/>
          <w:b/>
          <w:szCs w:val="24"/>
          <w:lang w:val="sr-Latn-CS"/>
        </w:rPr>
        <w:t xml:space="preserve">za </w:t>
      </w:r>
      <w:r w:rsidR="00967D90">
        <w:rPr>
          <w:rFonts w:cs="Arial"/>
          <w:b/>
          <w:szCs w:val="24"/>
          <w:lang w:val="sr-Latn-CS"/>
        </w:rPr>
        <w:t xml:space="preserve">mogućnost </w:t>
      </w:r>
      <w:r w:rsidR="002E4C77">
        <w:rPr>
          <w:rFonts w:cs="Arial"/>
          <w:b/>
          <w:szCs w:val="24"/>
          <w:lang w:val="sr-Latn-CS"/>
        </w:rPr>
        <w:t xml:space="preserve">preispitivanje reprezentativnosti </w:t>
      </w:r>
      <w:r w:rsidRPr="00DA1C25">
        <w:rPr>
          <w:rFonts w:cs="Arial"/>
          <w:b/>
          <w:szCs w:val="24"/>
          <w:lang w:val="sr-Latn-CS"/>
        </w:rPr>
        <w:t>sa četiri na</w:t>
      </w:r>
      <w:r w:rsidR="00DA1C25" w:rsidRPr="00DA1C25">
        <w:rPr>
          <w:rFonts w:cs="Arial"/>
          <w:b/>
          <w:szCs w:val="24"/>
          <w:lang w:val="sr-Latn-CS"/>
        </w:rPr>
        <w:t xml:space="preserve"> jednu godinu (kao kod sindikata</w:t>
      </w:r>
      <w:r w:rsidR="002E4C77">
        <w:rPr>
          <w:rFonts w:cs="Arial"/>
          <w:b/>
          <w:szCs w:val="24"/>
          <w:lang w:val="sr-Latn-CS"/>
        </w:rPr>
        <w:t>)</w:t>
      </w:r>
      <w:r w:rsidRPr="00DA1C25">
        <w:rPr>
          <w:rFonts w:cs="Arial"/>
          <w:b/>
          <w:szCs w:val="24"/>
          <w:lang w:val="sr-Latn-CS"/>
        </w:rPr>
        <w:t>, ili uvesti mogućnost vanrednog</w:t>
      </w:r>
      <w:r w:rsidR="00DA1C25" w:rsidRPr="00DA1C25">
        <w:rPr>
          <w:rFonts w:cs="Arial"/>
          <w:b/>
          <w:szCs w:val="24"/>
          <w:lang w:val="sr-Latn-CS"/>
        </w:rPr>
        <w:t xml:space="preserve"> (izuzetnog)</w:t>
      </w:r>
      <w:r w:rsidRPr="00DA1C25">
        <w:rPr>
          <w:rFonts w:cs="Arial"/>
          <w:b/>
          <w:szCs w:val="24"/>
          <w:lang w:val="sr-Latn-CS"/>
        </w:rPr>
        <w:t xml:space="preserve"> preispitivanja u slučaju nastupanja posebnih okolnosti (npr. znatno smanjenje broja članova).</w:t>
      </w:r>
    </w:p>
    <w:p w14:paraId="2C46D531" w14:textId="77777777" w:rsidR="00772A19" w:rsidRDefault="00000000" w:rsidP="00772A19">
      <w:pPr>
        <w:pStyle w:val="Heading1"/>
        <w:rPr>
          <w:lang w:val="sr-Latn-CS"/>
        </w:rPr>
      </w:pPr>
      <w:bookmarkStart w:id="11" w:name="_Toc208172707"/>
      <w:r>
        <w:rPr>
          <w:lang w:val="sr-Latn-CS"/>
        </w:rPr>
        <w:lastRenderedPageBreak/>
        <w:t>VI – Kaznene odredbe</w:t>
      </w:r>
      <w:bookmarkEnd w:id="11"/>
    </w:p>
    <w:p w14:paraId="346D8454" w14:textId="77777777" w:rsidR="008113D0" w:rsidRDefault="008113D0" w:rsidP="00102598">
      <w:pPr>
        <w:spacing w:after="0" w:line="240" w:lineRule="auto"/>
        <w:jc w:val="both"/>
        <w:rPr>
          <w:rFonts w:cs="Arial"/>
          <w:b/>
          <w:szCs w:val="24"/>
          <w:lang w:val="sr-Latn-CS"/>
        </w:rPr>
      </w:pPr>
    </w:p>
    <w:p w14:paraId="687A67F3" w14:textId="77777777" w:rsidR="008113D0" w:rsidRDefault="008113D0" w:rsidP="00102598">
      <w:pPr>
        <w:spacing w:after="0" w:line="240" w:lineRule="auto"/>
        <w:jc w:val="both"/>
        <w:rPr>
          <w:rFonts w:cs="Arial"/>
          <w:b/>
          <w:szCs w:val="24"/>
          <w:lang w:val="sr-Latn-CS"/>
        </w:rPr>
      </w:pPr>
    </w:p>
    <w:p w14:paraId="3AF2C286" w14:textId="77777777" w:rsidR="008113D0" w:rsidRDefault="00000000" w:rsidP="00772A19">
      <w:pPr>
        <w:pStyle w:val="ListParagraph"/>
        <w:numPr>
          <w:ilvl w:val="0"/>
          <w:numId w:val="10"/>
        </w:numPr>
        <w:spacing w:after="0" w:line="240" w:lineRule="auto"/>
        <w:jc w:val="both"/>
        <w:rPr>
          <w:rFonts w:cs="Arial"/>
          <w:b/>
          <w:szCs w:val="24"/>
          <w:lang w:val="sr-Latn-CS"/>
        </w:rPr>
      </w:pPr>
      <w:r>
        <w:rPr>
          <w:rFonts w:cs="Arial"/>
          <w:b/>
          <w:szCs w:val="24"/>
          <w:lang w:val="sr-Latn-CS"/>
        </w:rPr>
        <w:t>Prekršaj za sindikat (član 46)</w:t>
      </w:r>
    </w:p>
    <w:p w14:paraId="0E1D6214" w14:textId="77777777" w:rsidR="00772A19" w:rsidRDefault="00772A19" w:rsidP="00772A19">
      <w:pPr>
        <w:spacing w:after="0" w:line="240" w:lineRule="auto"/>
        <w:jc w:val="both"/>
        <w:rPr>
          <w:rFonts w:cs="Arial"/>
          <w:b/>
          <w:szCs w:val="24"/>
          <w:lang w:val="sr-Latn-CS"/>
        </w:rPr>
      </w:pPr>
    </w:p>
    <w:p w14:paraId="1848531D" w14:textId="77777777" w:rsidR="00772A19" w:rsidRDefault="00000000" w:rsidP="00772A19">
      <w:pPr>
        <w:spacing w:after="0" w:line="240" w:lineRule="auto"/>
        <w:jc w:val="both"/>
        <w:rPr>
          <w:rFonts w:cs="Arial"/>
          <w:szCs w:val="24"/>
          <w:lang w:val="sr-Latn-CS"/>
        </w:rPr>
      </w:pPr>
      <w:r w:rsidRPr="00D90A9B">
        <w:rPr>
          <w:rFonts w:cs="Arial"/>
          <w:szCs w:val="24"/>
          <w:lang w:val="sr-Latn-CS"/>
        </w:rPr>
        <w:t>Članom 2</w:t>
      </w:r>
      <w:r>
        <w:rPr>
          <w:rFonts w:cs="Arial"/>
          <w:szCs w:val="24"/>
          <w:lang w:val="sr-Latn-CS"/>
        </w:rPr>
        <w:t>6</w:t>
      </w:r>
      <w:r w:rsidRPr="00D90A9B">
        <w:rPr>
          <w:rFonts w:cs="Arial"/>
          <w:szCs w:val="24"/>
          <w:lang w:val="sr-Latn-CS"/>
        </w:rPr>
        <w:t xml:space="preserve"> Nacrta citiranog Zakona propisano je</w:t>
      </w:r>
      <w:r>
        <w:rPr>
          <w:rFonts w:cs="Arial"/>
          <w:szCs w:val="24"/>
          <w:lang w:val="sr-Latn-CS"/>
        </w:rPr>
        <w:t>:</w:t>
      </w:r>
    </w:p>
    <w:p w14:paraId="29A93BB4" w14:textId="77777777" w:rsidR="00772A19" w:rsidRPr="00772A19" w:rsidRDefault="00000000" w:rsidP="00772A19">
      <w:pPr>
        <w:pStyle w:val="ListParagraph"/>
        <w:numPr>
          <w:ilvl w:val="0"/>
          <w:numId w:val="4"/>
        </w:numPr>
        <w:spacing w:after="0" w:line="240" w:lineRule="auto"/>
        <w:jc w:val="both"/>
        <w:rPr>
          <w:rFonts w:cs="Arial"/>
          <w:i/>
          <w:szCs w:val="24"/>
          <w:lang w:val="sr-Latn-CS"/>
        </w:rPr>
      </w:pPr>
      <w:r>
        <w:rPr>
          <w:rFonts w:cs="Arial"/>
          <w:i/>
          <w:szCs w:val="24"/>
          <w:lang w:val="sr-Latn-CS"/>
        </w:rPr>
        <w:t xml:space="preserve">„ </w:t>
      </w:r>
      <w:r w:rsidRPr="00772A19">
        <w:rPr>
          <w:rFonts w:cs="Arial"/>
          <w:i/>
          <w:szCs w:val="24"/>
          <w:lang w:val="sr-Latn-CS"/>
        </w:rPr>
        <w:t>Novčanom kaznom u iznosu od 250 eura do 1.000,00 eura kazniće se za prekršaj sindiakt kao pravno lice, ako:</w:t>
      </w:r>
    </w:p>
    <w:p w14:paraId="5C643CC2" w14:textId="77777777" w:rsidR="00772A19" w:rsidRPr="00772A19" w:rsidRDefault="00000000" w:rsidP="00772A19">
      <w:pPr>
        <w:pStyle w:val="ListParagraph"/>
        <w:numPr>
          <w:ilvl w:val="0"/>
          <w:numId w:val="13"/>
        </w:numPr>
        <w:spacing w:after="0" w:line="240" w:lineRule="auto"/>
        <w:jc w:val="both"/>
        <w:rPr>
          <w:rFonts w:cs="Arial"/>
          <w:i/>
          <w:szCs w:val="24"/>
          <w:lang w:val="sr-Latn-CS"/>
        </w:rPr>
      </w:pPr>
      <w:r>
        <w:rPr>
          <w:rFonts w:cs="Arial"/>
          <w:i/>
          <w:szCs w:val="24"/>
          <w:lang w:val="sr-Latn-CS"/>
        </w:rPr>
        <w:t>n</w:t>
      </w:r>
      <w:r w:rsidRPr="00772A19">
        <w:rPr>
          <w:rFonts w:cs="Arial"/>
          <w:i/>
          <w:szCs w:val="24"/>
          <w:lang w:val="sr-Latn-CS"/>
        </w:rPr>
        <w:t>e dostavi dokaze o ispunjenosti uslova reprezentativnosti u roku od osam dana od dana prijema obavještenja iz člana 38 staav 4 ovog zakona (član 38 stav 5);</w:t>
      </w:r>
    </w:p>
    <w:p w14:paraId="0C7BCC8D" w14:textId="77777777" w:rsidR="00772A19" w:rsidRPr="00772A19" w:rsidRDefault="00000000" w:rsidP="00772A19">
      <w:pPr>
        <w:pStyle w:val="ListParagraph"/>
        <w:numPr>
          <w:ilvl w:val="0"/>
          <w:numId w:val="13"/>
        </w:numPr>
        <w:spacing w:after="0" w:line="240" w:lineRule="auto"/>
        <w:jc w:val="both"/>
        <w:rPr>
          <w:rFonts w:cs="Arial"/>
          <w:i/>
          <w:szCs w:val="24"/>
          <w:lang w:val="sr-Latn-CS"/>
        </w:rPr>
      </w:pPr>
      <w:r>
        <w:rPr>
          <w:rFonts w:cs="Arial"/>
          <w:i/>
          <w:szCs w:val="24"/>
          <w:lang w:val="sr-Latn-CS"/>
        </w:rPr>
        <w:t>n</w:t>
      </w:r>
      <w:r w:rsidRPr="00772A19">
        <w:rPr>
          <w:rFonts w:cs="Arial"/>
          <w:i/>
          <w:szCs w:val="24"/>
          <w:lang w:val="sr-Latn-CS"/>
        </w:rPr>
        <w:t>e dostavi Odboru dokaze o ispunjenosti uslova reprezentativnosti u roku od 15 dana od dana prijema obavješteja iz člana 39 stav 4 ovog zakona (član 39 staav 5).</w:t>
      </w:r>
    </w:p>
    <w:p w14:paraId="0462EA2F" w14:textId="77777777" w:rsidR="00772A19" w:rsidRPr="00772A19" w:rsidRDefault="00000000" w:rsidP="00772A19">
      <w:pPr>
        <w:pStyle w:val="ListParagraph"/>
        <w:numPr>
          <w:ilvl w:val="0"/>
          <w:numId w:val="4"/>
        </w:numPr>
        <w:spacing w:after="0" w:line="240" w:lineRule="auto"/>
        <w:jc w:val="both"/>
        <w:rPr>
          <w:rFonts w:cs="Arial"/>
          <w:i/>
          <w:szCs w:val="24"/>
          <w:lang w:val="sr-Latn-CS"/>
        </w:rPr>
      </w:pPr>
      <w:r w:rsidRPr="00772A19">
        <w:rPr>
          <w:rFonts w:cs="Arial"/>
          <w:i/>
          <w:szCs w:val="24"/>
          <w:lang w:val="sr-Latn-CS"/>
        </w:rPr>
        <w:t>Za prekršaj iz stava 1 ovog člana kazniće se i odgovorno lice u sindikatu novčanom kaznom u iznosu od 50 eura do 100 eura.“</w:t>
      </w:r>
    </w:p>
    <w:p w14:paraId="61BEBFF3" w14:textId="77777777" w:rsidR="00772A19" w:rsidRPr="00772A19" w:rsidRDefault="00772A19" w:rsidP="00772A19">
      <w:pPr>
        <w:pStyle w:val="ListParagraph"/>
        <w:spacing w:after="0" w:line="240" w:lineRule="auto"/>
        <w:ind w:left="1080" w:firstLine="0"/>
        <w:jc w:val="both"/>
        <w:rPr>
          <w:rFonts w:cs="Arial"/>
          <w:b/>
          <w:szCs w:val="24"/>
          <w:lang w:val="sr-Latn-CS"/>
        </w:rPr>
      </w:pPr>
    </w:p>
    <w:p w14:paraId="6DD6B3ED" w14:textId="77777777" w:rsidR="0057164F" w:rsidRPr="00DA1C25" w:rsidRDefault="00000000" w:rsidP="008469BD">
      <w:pPr>
        <w:spacing w:after="0" w:line="240" w:lineRule="auto"/>
        <w:jc w:val="both"/>
        <w:rPr>
          <w:rFonts w:cs="Arial"/>
          <w:szCs w:val="24"/>
          <w:lang w:val="sr-Latn-CS"/>
        </w:rPr>
      </w:pPr>
      <w:r w:rsidRPr="00DA1C25">
        <w:rPr>
          <w:rFonts w:cs="Arial"/>
          <w:szCs w:val="24"/>
          <w:lang w:val="sr-Latn-CS"/>
        </w:rPr>
        <w:t xml:space="preserve">Naime, ovakvo rješenje otvara ozbiljno pitanje opravdanosti i svrhe kažnjavanja sindikata. Za razliku od poslodavaca, koji kazne plaćaju iz budžeta kojim </w:t>
      </w:r>
      <w:r w:rsidR="00967D90">
        <w:rPr>
          <w:rFonts w:cs="Arial"/>
          <w:szCs w:val="24"/>
          <w:lang w:val="sr-Latn-CS"/>
        </w:rPr>
        <w:t>sami upravljaju,</w:t>
      </w:r>
      <w:r w:rsidRPr="00DA1C25">
        <w:rPr>
          <w:rFonts w:cs="Arial"/>
          <w:szCs w:val="24"/>
          <w:lang w:val="sr-Latn-CS"/>
        </w:rPr>
        <w:t xml:space="preserve"> a koji im u bitnom obezbjeđuje država, sindikati se najvećim dijelom finansiraju iz članarine svojih članova – zaposlenih. To znači da bi kazna formalno bila usmjerena protiv sindikata, a u suštini bi je snosili sami radnici (članovi), jer bi sredstva za plaćanje prekršaja bila </w:t>
      </w:r>
      <w:r w:rsidR="00967D90">
        <w:rPr>
          <w:rFonts w:cs="Arial"/>
          <w:szCs w:val="24"/>
          <w:lang w:val="sr-Latn-CS"/>
        </w:rPr>
        <w:t>„namirena“</w:t>
      </w:r>
      <w:r w:rsidRPr="00DA1C25">
        <w:rPr>
          <w:rFonts w:cs="Arial"/>
          <w:szCs w:val="24"/>
          <w:lang w:val="sr-Latn-CS"/>
        </w:rPr>
        <w:t xml:space="preserve"> iz članarine. Time se faktički kažnjavaju članovi sindikata, iako oni nijesu odgovorni za eventualne proceduralne propuste rukovodstva sindikata.</w:t>
      </w:r>
    </w:p>
    <w:p w14:paraId="60C18574" w14:textId="77777777" w:rsidR="0057164F" w:rsidRPr="00DA1C25" w:rsidRDefault="00000000" w:rsidP="00DA1C25">
      <w:pPr>
        <w:spacing w:after="0" w:line="240" w:lineRule="auto"/>
        <w:jc w:val="both"/>
        <w:rPr>
          <w:rFonts w:cs="Arial"/>
          <w:szCs w:val="24"/>
          <w:lang w:val="sr-Latn-CS"/>
        </w:rPr>
      </w:pPr>
      <w:r w:rsidRPr="00DA1C25">
        <w:rPr>
          <w:rFonts w:cs="Arial"/>
          <w:szCs w:val="24"/>
          <w:lang w:val="sr-Latn-CS"/>
        </w:rPr>
        <w:t>Nadalje, svrha prekršajnih sankcija trebalo bi da bude preventivna i represivna u odnosu na subjekta koji svojim ponašanjem izaziva negativne posljedice. U ovom slučaju, posljedice kašnjenja u dostavljanju dokumentacije nijesu ni približno takvog značaja da opravdavaju novčano kažnjavanje sindikata kao cjeline. Ovdje se ne radi o povredi prava trećih lica ili ugrožavanju bezbjednosti, već o administrativnom propustu koji se može ispraviti opomenom ili ostavljanjem dodatnog roka.</w:t>
      </w:r>
    </w:p>
    <w:p w14:paraId="7B29A4CE" w14:textId="77777777" w:rsidR="0057164F" w:rsidRPr="00DA1C25" w:rsidRDefault="00000000" w:rsidP="00DA1C25">
      <w:pPr>
        <w:spacing w:after="0" w:line="240" w:lineRule="auto"/>
        <w:jc w:val="both"/>
        <w:rPr>
          <w:rFonts w:cs="Arial"/>
          <w:szCs w:val="24"/>
          <w:lang w:val="sr-Latn-CS"/>
        </w:rPr>
      </w:pPr>
      <w:r w:rsidRPr="00DA1C25">
        <w:rPr>
          <w:rFonts w:cs="Arial"/>
          <w:szCs w:val="24"/>
          <w:lang w:val="sr-Latn-CS"/>
        </w:rPr>
        <w:t>Takođe, već je predviđena odgovornost odgovornog lica u sindikatu, što je sasvim dovoljno da se obezbijedi uredno izvršavanje obaveza. Kazna za pravno lice – sindikat – u ovom slučaju je nesrazmjerna i suštinski nepravična, jer ne pogađa rukovodstvo koje je eventualno pogriješilo, nego članove sindikata koji redovno iz svojih plata izdvajaju sredstva za sindikalnu članarinu.</w:t>
      </w:r>
    </w:p>
    <w:p w14:paraId="07A461BC" w14:textId="77777777" w:rsidR="00DA1C25" w:rsidRDefault="00DA1C25" w:rsidP="0057164F">
      <w:pPr>
        <w:spacing w:after="0" w:line="240" w:lineRule="auto"/>
        <w:jc w:val="both"/>
        <w:rPr>
          <w:rFonts w:cs="Arial"/>
          <w:b/>
          <w:szCs w:val="24"/>
          <w:lang w:val="sr-Latn-CS"/>
        </w:rPr>
      </w:pPr>
    </w:p>
    <w:p w14:paraId="4846162E" w14:textId="77777777" w:rsidR="008469BD" w:rsidRDefault="008469BD" w:rsidP="0057164F">
      <w:pPr>
        <w:spacing w:after="0" w:line="240" w:lineRule="auto"/>
        <w:jc w:val="both"/>
        <w:rPr>
          <w:rFonts w:cs="Arial"/>
          <w:b/>
          <w:szCs w:val="24"/>
          <w:lang w:val="sr-Latn-CS"/>
        </w:rPr>
      </w:pPr>
    </w:p>
    <w:p w14:paraId="43CDB4FB" w14:textId="77777777" w:rsidR="00DA1C25" w:rsidRPr="00DA1C25" w:rsidRDefault="00000000" w:rsidP="00DA1C25">
      <w:pPr>
        <w:spacing w:after="0" w:line="240" w:lineRule="auto"/>
        <w:jc w:val="both"/>
        <w:rPr>
          <w:rFonts w:cs="Arial"/>
          <w:b/>
          <w:szCs w:val="24"/>
          <w:lang w:val="sr-Latn-CS"/>
        </w:rPr>
      </w:pPr>
      <w:r w:rsidRPr="00DA1C25">
        <w:rPr>
          <w:rFonts w:cs="Arial"/>
          <w:b/>
          <w:szCs w:val="24"/>
          <w:lang w:val="sr-Latn-CS"/>
        </w:rPr>
        <w:t>Sugestija za unapređenje odredbe:</w:t>
      </w:r>
    </w:p>
    <w:p w14:paraId="45A4EBF5" w14:textId="77777777" w:rsidR="00DA1C25" w:rsidRDefault="00DA1C25" w:rsidP="008469BD">
      <w:pPr>
        <w:spacing w:after="0" w:line="240" w:lineRule="auto"/>
        <w:ind w:firstLine="0"/>
        <w:jc w:val="both"/>
        <w:rPr>
          <w:rFonts w:cs="Arial"/>
          <w:b/>
          <w:szCs w:val="24"/>
          <w:lang w:val="sr-Latn-CS"/>
        </w:rPr>
      </w:pPr>
    </w:p>
    <w:p w14:paraId="62FCE99F" w14:textId="77777777" w:rsidR="008113D0" w:rsidRDefault="00000000" w:rsidP="0057164F">
      <w:pPr>
        <w:spacing w:after="0" w:line="240" w:lineRule="auto"/>
        <w:jc w:val="both"/>
        <w:rPr>
          <w:rFonts w:cs="Arial"/>
          <w:b/>
          <w:szCs w:val="24"/>
          <w:lang w:val="sr-Latn-CS"/>
        </w:rPr>
      </w:pPr>
      <w:r w:rsidRPr="0057164F">
        <w:rPr>
          <w:rFonts w:cs="Arial"/>
          <w:b/>
          <w:szCs w:val="24"/>
          <w:lang w:val="sr-Latn-CS"/>
        </w:rPr>
        <w:t>Predlažem</w:t>
      </w:r>
      <w:r w:rsidR="00DA1C25">
        <w:rPr>
          <w:rFonts w:cs="Arial"/>
          <w:b/>
          <w:szCs w:val="24"/>
          <w:lang w:val="sr-Latn-CS"/>
        </w:rPr>
        <w:t>o</w:t>
      </w:r>
      <w:r w:rsidRPr="0057164F">
        <w:rPr>
          <w:rFonts w:cs="Arial"/>
          <w:b/>
          <w:szCs w:val="24"/>
          <w:lang w:val="sr-Latn-CS"/>
        </w:rPr>
        <w:t xml:space="preserve"> da se odredba člana 26 izmijeni na način da se za navedene prekršaje sankcioniše isključivo odgovorno lice u sindikatu, dok se kazna za sindikat kao pravno lice </w:t>
      </w:r>
      <w:r w:rsidR="00967D90">
        <w:rPr>
          <w:rFonts w:cs="Arial"/>
          <w:b/>
          <w:szCs w:val="24"/>
          <w:lang w:val="sr-Latn-CS"/>
        </w:rPr>
        <w:t>„ima brisati“</w:t>
      </w:r>
      <w:r w:rsidRPr="0057164F">
        <w:rPr>
          <w:rFonts w:cs="Arial"/>
          <w:b/>
          <w:szCs w:val="24"/>
          <w:lang w:val="sr-Latn-CS"/>
        </w:rPr>
        <w:t xml:space="preserve">. Alternativno, ako se zadrži kazna za sindikat, ona bi morala biti zamijenjena blagom mjerom </w:t>
      </w:r>
      <w:r w:rsidR="00967D90">
        <w:rPr>
          <w:rFonts w:cs="Arial"/>
          <w:b/>
          <w:szCs w:val="24"/>
          <w:lang w:val="sr-Latn-CS"/>
        </w:rPr>
        <w:t xml:space="preserve">poput </w:t>
      </w:r>
      <w:r w:rsidRPr="0057164F">
        <w:rPr>
          <w:rFonts w:cs="Arial"/>
          <w:b/>
          <w:szCs w:val="24"/>
          <w:lang w:val="sr-Latn-CS"/>
        </w:rPr>
        <w:t xml:space="preserve">opomene ili </w:t>
      </w:r>
      <w:r w:rsidR="00967D90">
        <w:rPr>
          <w:rFonts w:cs="Arial"/>
          <w:b/>
          <w:szCs w:val="24"/>
          <w:lang w:val="sr-Latn-CS"/>
        </w:rPr>
        <w:t xml:space="preserve">neke druge </w:t>
      </w:r>
      <w:r w:rsidRPr="0057164F">
        <w:rPr>
          <w:rFonts w:cs="Arial"/>
          <w:b/>
          <w:szCs w:val="24"/>
          <w:lang w:val="sr-Latn-CS"/>
        </w:rPr>
        <w:t>prekršajne mjere bez novčane kazne, koja bi imala edukativni, a ne represivni karakter. Time bi se zadržala disciplina u izvršavanju zakonskih obaveza, ali bi se izbjeglo nepravično opterećivanje samih članova sindikata kroz umanjenje njihovih zajedničkih sredstava.</w:t>
      </w:r>
    </w:p>
    <w:p w14:paraId="1B9B6DE1" w14:textId="77777777" w:rsidR="00772A19" w:rsidRDefault="00772A19" w:rsidP="00102598">
      <w:pPr>
        <w:spacing w:after="0" w:line="240" w:lineRule="auto"/>
        <w:jc w:val="both"/>
        <w:rPr>
          <w:rFonts w:cs="Arial"/>
          <w:b/>
          <w:szCs w:val="24"/>
          <w:lang w:val="sr-Latn-CS"/>
        </w:rPr>
      </w:pPr>
    </w:p>
    <w:p w14:paraId="34D3008B" w14:textId="77777777" w:rsidR="00772A19" w:rsidRDefault="00000000" w:rsidP="00772A19">
      <w:pPr>
        <w:pStyle w:val="Heading1"/>
        <w:rPr>
          <w:lang w:val="sr-Latn-CS"/>
        </w:rPr>
      </w:pPr>
      <w:bookmarkStart w:id="12" w:name="_Toc208172708"/>
      <w:r>
        <w:rPr>
          <w:lang w:val="sr-Latn-CS"/>
        </w:rPr>
        <w:lastRenderedPageBreak/>
        <w:t>VII – Prelazne i završne odredbe</w:t>
      </w:r>
      <w:bookmarkEnd w:id="12"/>
    </w:p>
    <w:p w14:paraId="1DC8A9FE" w14:textId="77777777" w:rsidR="00772A19" w:rsidRDefault="00772A19" w:rsidP="00102598">
      <w:pPr>
        <w:spacing w:after="0" w:line="240" w:lineRule="auto"/>
        <w:jc w:val="both"/>
        <w:rPr>
          <w:rFonts w:cs="Arial"/>
          <w:b/>
          <w:szCs w:val="24"/>
          <w:lang w:val="sr-Latn-CS"/>
        </w:rPr>
      </w:pPr>
    </w:p>
    <w:p w14:paraId="362E326A" w14:textId="77777777" w:rsidR="00772A19" w:rsidRDefault="00772A19" w:rsidP="00102598">
      <w:pPr>
        <w:spacing w:after="0" w:line="240" w:lineRule="auto"/>
        <w:jc w:val="both"/>
        <w:rPr>
          <w:rFonts w:cs="Arial"/>
          <w:b/>
          <w:szCs w:val="24"/>
          <w:lang w:val="sr-Latn-CS"/>
        </w:rPr>
      </w:pPr>
    </w:p>
    <w:p w14:paraId="2550EEBE" w14:textId="77777777" w:rsidR="00772A19" w:rsidRDefault="00000000" w:rsidP="00772A19">
      <w:pPr>
        <w:pStyle w:val="Heading2"/>
        <w:numPr>
          <w:ilvl w:val="0"/>
          <w:numId w:val="15"/>
        </w:numPr>
        <w:rPr>
          <w:lang w:val="sr-Latn-CS"/>
        </w:rPr>
      </w:pPr>
      <w:bookmarkStart w:id="13" w:name="_Toc208172709"/>
      <w:r>
        <w:rPr>
          <w:lang w:val="sr-Latn-CS"/>
        </w:rPr>
        <w:t>Stečena reprezentativnost (član 51 stav 1 i 4)</w:t>
      </w:r>
      <w:bookmarkEnd w:id="13"/>
    </w:p>
    <w:p w14:paraId="2CE3A785" w14:textId="77777777" w:rsidR="00772A19" w:rsidRPr="00772A19" w:rsidRDefault="00772A19" w:rsidP="008469BD">
      <w:pPr>
        <w:spacing w:after="0" w:line="240" w:lineRule="auto"/>
        <w:ind w:firstLine="0"/>
        <w:jc w:val="both"/>
        <w:rPr>
          <w:rFonts w:cs="Arial"/>
          <w:b/>
          <w:szCs w:val="24"/>
          <w:lang w:val="sr-Latn-CS"/>
        </w:rPr>
      </w:pPr>
    </w:p>
    <w:p w14:paraId="349E7182" w14:textId="77777777" w:rsidR="00772A19" w:rsidRDefault="00000000" w:rsidP="00102598">
      <w:pPr>
        <w:spacing w:after="0" w:line="240" w:lineRule="auto"/>
        <w:jc w:val="both"/>
        <w:rPr>
          <w:rFonts w:cs="Arial"/>
          <w:i/>
          <w:szCs w:val="24"/>
          <w:lang w:val="sr-Latn-CS"/>
        </w:rPr>
      </w:pPr>
      <w:r w:rsidRPr="00D90A9B">
        <w:rPr>
          <w:rFonts w:cs="Arial"/>
          <w:szCs w:val="24"/>
          <w:lang w:val="sr-Latn-CS"/>
        </w:rPr>
        <w:t xml:space="preserve">Članom </w:t>
      </w:r>
      <w:r>
        <w:rPr>
          <w:rFonts w:cs="Arial"/>
          <w:szCs w:val="24"/>
          <w:lang w:val="sr-Latn-CS"/>
        </w:rPr>
        <w:t>51 stav 1</w:t>
      </w:r>
      <w:r w:rsidRPr="00D90A9B">
        <w:rPr>
          <w:rFonts w:cs="Arial"/>
          <w:szCs w:val="24"/>
          <w:lang w:val="sr-Latn-CS"/>
        </w:rPr>
        <w:t xml:space="preserve"> Nacrta citiranog Zakona propisano je</w:t>
      </w:r>
      <w:r w:rsidR="006D27E2">
        <w:rPr>
          <w:rFonts w:cs="Arial"/>
          <w:szCs w:val="24"/>
          <w:lang w:val="sr-Latn-CS"/>
        </w:rPr>
        <w:t xml:space="preserve"> da se </w:t>
      </w:r>
      <w:r w:rsidR="006D27E2" w:rsidRPr="006D27E2">
        <w:rPr>
          <w:rFonts w:cs="Arial"/>
          <w:i/>
          <w:szCs w:val="24"/>
          <w:lang w:val="sr-Latn-CS"/>
        </w:rPr>
        <w:t>„Postupak za preispitivanje reprezentativnosti sindikata kod poslodavca koja je utvrđena prije stupanja na snagu ovog zakona, ne može se pokrenuti prije isreka roka od godinu dana od dana stuanja na snagu ovog zakona“</w:t>
      </w:r>
      <w:r w:rsidR="006D27E2">
        <w:rPr>
          <w:rFonts w:cs="Arial"/>
          <w:szCs w:val="24"/>
          <w:lang w:val="sr-Latn-CS"/>
        </w:rPr>
        <w:t xml:space="preserve">, dok je u stav 4 istog člana predviđeno da </w:t>
      </w:r>
      <w:r w:rsidR="006D27E2" w:rsidRPr="006D27E2">
        <w:rPr>
          <w:rFonts w:cs="Arial"/>
          <w:i/>
          <w:szCs w:val="24"/>
          <w:lang w:val="sr-Latn-CS"/>
        </w:rPr>
        <w:t>„Postupak za preispitivanje</w:t>
      </w:r>
      <w:r w:rsidR="006D27E2">
        <w:rPr>
          <w:rFonts w:cs="Arial"/>
          <w:i/>
          <w:szCs w:val="24"/>
          <w:lang w:val="sr-Latn-CS"/>
        </w:rPr>
        <w:t xml:space="preserve"> utvrđene</w:t>
      </w:r>
      <w:r w:rsidR="006D27E2" w:rsidRPr="006D27E2">
        <w:rPr>
          <w:rFonts w:cs="Arial"/>
          <w:i/>
          <w:szCs w:val="24"/>
          <w:lang w:val="sr-Latn-CS"/>
        </w:rPr>
        <w:t xml:space="preserve"> reprezentativnosti </w:t>
      </w:r>
      <w:r w:rsidR="006D27E2">
        <w:rPr>
          <w:rFonts w:cs="Arial"/>
          <w:i/>
          <w:szCs w:val="24"/>
          <w:lang w:val="sr-Latn-CS"/>
        </w:rPr>
        <w:t xml:space="preserve">udruženja poslodavca </w:t>
      </w:r>
      <w:r w:rsidR="006D27E2" w:rsidRPr="006D27E2">
        <w:rPr>
          <w:rFonts w:cs="Arial"/>
          <w:i/>
          <w:szCs w:val="24"/>
          <w:lang w:val="sr-Latn-CS"/>
        </w:rPr>
        <w:t>koja je utvrđena prije stupanja na snagu ovog zakona, ne može se pokrenuti prije isreka roka od godinu dana od dana stuanja na snagu ovog zakona“</w:t>
      </w:r>
      <w:r w:rsidR="006D27E2">
        <w:rPr>
          <w:rFonts w:cs="Arial"/>
          <w:i/>
          <w:szCs w:val="24"/>
          <w:lang w:val="sr-Latn-CS"/>
        </w:rPr>
        <w:t>.</w:t>
      </w:r>
    </w:p>
    <w:p w14:paraId="3D755A0C" w14:textId="77777777" w:rsidR="007836DE" w:rsidRDefault="007836DE" w:rsidP="008469BD">
      <w:pPr>
        <w:spacing w:after="0" w:line="240" w:lineRule="auto"/>
        <w:ind w:firstLine="0"/>
        <w:jc w:val="both"/>
        <w:rPr>
          <w:rFonts w:cs="Arial"/>
          <w:b/>
          <w:szCs w:val="24"/>
          <w:lang w:val="sr-Latn-CS"/>
        </w:rPr>
      </w:pPr>
    </w:p>
    <w:p w14:paraId="5A0C65AF" w14:textId="77777777" w:rsidR="0057164F" w:rsidRPr="00CA60B2" w:rsidRDefault="00000000" w:rsidP="008469BD">
      <w:pPr>
        <w:spacing w:after="0" w:line="240" w:lineRule="auto"/>
        <w:jc w:val="both"/>
        <w:rPr>
          <w:rFonts w:cs="Arial"/>
          <w:szCs w:val="24"/>
          <w:lang w:val="sr-Latn-CS"/>
        </w:rPr>
      </w:pPr>
      <w:r w:rsidRPr="00CA60B2">
        <w:rPr>
          <w:rFonts w:cs="Arial"/>
          <w:szCs w:val="24"/>
          <w:lang w:val="sr-Latn-CS"/>
        </w:rPr>
        <w:t>Postavlja se pitanje zašto je uopšte potrebno čekati protek roka da bi se preispitala reprezentativnost subjekata kojima je ona već ranije priznata. Ako je svrha ovog zakona da obezbijedi transparentnost, zakonitost i jednake kriterijume za sve, onda bi bilo logično da se odmah po njegovom stupanju na snagu omogući preispitivanje reprezentativnosti, naročito ako postoje sumnje da pojedini sindikati ili poslodavačka udruženja ne ispunjavaju uslove. Odlaganjem za godinu</w:t>
      </w:r>
      <w:r w:rsidR="00967D90">
        <w:rPr>
          <w:rFonts w:cs="Arial"/>
          <w:szCs w:val="24"/>
          <w:lang w:val="sr-Latn-CS"/>
        </w:rPr>
        <w:t>, odnosno četiri godine</w:t>
      </w:r>
      <w:r w:rsidRPr="00CA60B2">
        <w:rPr>
          <w:rFonts w:cs="Arial"/>
          <w:szCs w:val="24"/>
          <w:lang w:val="sr-Latn-CS"/>
        </w:rPr>
        <w:t xml:space="preserve"> faktički se štite eventualno neregularni statusi, čime se dovodi u pitanje povjerenja u zakon i stvara sumnja da se želi odložiti provjera onih subjekata čija je reprezentativnost sporna.</w:t>
      </w:r>
    </w:p>
    <w:p w14:paraId="28A5D6EC" w14:textId="77777777" w:rsidR="0057164F" w:rsidRPr="00CA60B2" w:rsidRDefault="00000000" w:rsidP="00CA60B2">
      <w:pPr>
        <w:spacing w:after="0" w:line="240" w:lineRule="auto"/>
        <w:jc w:val="both"/>
        <w:rPr>
          <w:rFonts w:cs="Arial"/>
          <w:szCs w:val="24"/>
          <w:lang w:val="sr-Latn-CS"/>
        </w:rPr>
      </w:pPr>
      <w:r w:rsidRPr="00CA60B2">
        <w:rPr>
          <w:rFonts w:cs="Arial"/>
          <w:szCs w:val="24"/>
          <w:lang w:val="sr-Latn-CS"/>
        </w:rPr>
        <w:t xml:space="preserve">Drugi problem je što ovakvo rješenje uvodi nepotrebne „dvostruke aršine“. Iako stav 1 i stav 4 formalno propisuju isto, u praksi se time stvaraju razlike u odnosu na mogućnost i dinamiku kontrole sindikata s jedne, a poslodavačkih udruženja s druge strane i šalje se poruka da zakonodavac </w:t>
      </w:r>
      <w:r w:rsidR="00CA60B2" w:rsidRPr="00CA60B2">
        <w:rPr>
          <w:rFonts w:cs="Arial"/>
          <w:szCs w:val="24"/>
          <w:lang w:val="sr-Latn-CS"/>
        </w:rPr>
        <w:t>ima posebnu empatiju prema udruženju poslodavaca, zanemarujući značaj sindikata i činjecu da isti postoje prvenstveno radi zaštite prava radn</w:t>
      </w:r>
      <w:r w:rsidR="00967D90">
        <w:rPr>
          <w:rFonts w:cs="Arial"/>
          <w:szCs w:val="24"/>
          <w:lang w:val="sr-Latn-CS"/>
        </w:rPr>
        <w:t>i</w:t>
      </w:r>
      <w:r w:rsidR="00CA60B2" w:rsidRPr="00CA60B2">
        <w:rPr>
          <w:rFonts w:cs="Arial"/>
          <w:szCs w:val="24"/>
          <w:lang w:val="sr-Latn-CS"/>
        </w:rPr>
        <w:t>ka.</w:t>
      </w:r>
    </w:p>
    <w:p w14:paraId="7D32E83C" w14:textId="77777777" w:rsidR="0057164F" w:rsidRPr="00CA60B2" w:rsidRDefault="00000000" w:rsidP="0057164F">
      <w:pPr>
        <w:spacing w:after="0" w:line="240" w:lineRule="auto"/>
        <w:jc w:val="both"/>
        <w:rPr>
          <w:rFonts w:cs="Arial"/>
          <w:szCs w:val="24"/>
          <w:lang w:val="sr-Latn-CS"/>
        </w:rPr>
      </w:pPr>
      <w:r w:rsidRPr="00CA60B2">
        <w:rPr>
          <w:rFonts w:cs="Arial"/>
          <w:szCs w:val="24"/>
          <w:lang w:val="sr-Latn-CS"/>
        </w:rPr>
        <w:t>Cijenimo da je nepotrebno uvoditi bilo koji rok kao „zaštitni period“ prije nego što se može preispitivati reprezentativnost. Ako zakon propisuje nove kriterijume</w:t>
      </w:r>
      <w:r w:rsidR="00967D90">
        <w:rPr>
          <w:rFonts w:cs="Arial"/>
          <w:szCs w:val="24"/>
          <w:lang w:val="sr-Latn-CS"/>
        </w:rPr>
        <w:t xml:space="preserve"> ili  mehanizme provjere reprezentativnosti</w:t>
      </w:r>
      <w:r w:rsidRPr="00CA60B2">
        <w:rPr>
          <w:rFonts w:cs="Arial"/>
          <w:szCs w:val="24"/>
          <w:lang w:val="sr-Latn-CS"/>
        </w:rPr>
        <w:t>, onda oni moraju odmah postati primjenjivi, kako bi svi subjekti bili podvrgnuti jednakim pravilima od dana stupanja na snagu. Rok od godinu, odnosno četiri godine, samo stvara prostor za odlaganje, produžava važenje eventualno nezakonitih statusa i narušava povjerenje u pravičnost zakona.</w:t>
      </w:r>
    </w:p>
    <w:p w14:paraId="25043119" w14:textId="77777777" w:rsidR="0057164F" w:rsidRPr="0057164F" w:rsidRDefault="0057164F" w:rsidP="0057164F">
      <w:pPr>
        <w:spacing w:after="0" w:line="240" w:lineRule="auto"/>
        <w:jc w:val="both"/>
        <w:rPr>
          <w:rFonts w:cs="Arial"/>
          <w:b/>
          <w:szCs w:val="24"/>
          <w:lang w:val="sr-Latn-CS"/>
        </w:rPr>
      </w:pPr>
    </w:p>
    <w:p w14:paraId="2CDC43C1" w14:textId="77777777" w:rsidR="00CA60B2" w:rsidRDefault="00000000" w:rsidP="0057164F">
      <w:pPr>
        <w:spacing w:after="0" w:line="240" w:lineRule="auto"/>
        <w:jc w:val="both"/>
        <w:rPr>
          <w:rFonts w:cs="Arial"/>
          <w:b/>
          <w:szCs w:val="24"/>
          <w:lang w:val="sr-Latn-CS"/>
        </w:rPr>
      </w:pPr>
      <w:r w:rsidRPr="00DA1C25">
        <w:rPr>
          <w:rFonts w:cs="Arial"/>
          <w:b/>
          <w:szCs w:val="24"/>
          <w:lang w:val="sr-Latn-CS"/>
        </w:rPr>
        <w:t>Sugestija za unapređenje odredbe:</w:t>
      </w:r>
    </w:p>
    <w:p w14:paraId="19201B62" w14:textId="77777777" w:rsidR="00CA60B2" w:rsidRDefault="00CA60B2" w:rsidP="0057164F">
      <w:pPr>
        <w:spacing w:after="0" w:line="240" w:lineRule="auto"/>
        <w:jc w:val="both"/>
        <w:rPr>
          <w:rFonts w:cs="Arial"/>
          <w:b/>
          <w:szCs w:val="24"/>
          <w:lang w:val="sr-Latn-CS"/>
        </w:rPr>
      </w:pPr>
    </w:p>
    <w:p w14:paraId="7FC73106" w14:textId="77777777" w:rsidR="008469BD" w:rsidRDefault="00000000" w:rsidP="008469BD">
      <w:pPr>
        <w:spacing w:after="0" w:line="240" w:lineRule="auto"/>
        <w:jc w:val="both"/>
        <w:rPr>
          <w:rFonts w:cs="Arial"/>
          <w:b/>
          <w:szCs w:val="24"/>
          <w:lang w:val="sr-Latn-CS"/>
        </w:rPr>
      </w:pPr>
      <w:r w:rsidRPr="0057164F">
        <w:rPr>
          <w:rFonts w:cs="Arial"/>
          <w:b/>
          <w:szCs w:val="24"/>
          <w:lang w:val="sr-Latn-CS"/>
        </w:rPr>
        <w:t>Predlažem</w:t>
      </w:r>
      <w:r w:rsidR="00CA60B2">
        <w:rPr>
          <w:rFonts w:cs="Arial"/>
          <w:b/>
          <w:szCs w:val="24"/>
          <w:lang w:val="sr-Latn-CS"/>
        </w:rPr>
        <w:t>o</w:t>
      </w:r>
      <w:r w:rsidRPr="0057164F">
        <w:rPr>
          <w:rFonts w:cs="Arial"/>
          <w:b/>
          <w:szCs w:val="24"/>
          <w:lang w:val="sr-Latn-CS"/>
        </w:rPr>
        <w:t xml:space="preserve"> da se član 51 izmijeni tako da preispitivanje reprezentativnosti može biti pokrenuto odmah po stupanju zakona na snagu, bez ikakvog čekanja. Ukoliko se ipak želi ostaviti prelazni period, on ne bi smio biti duži od tri mjeseca, a morao bi biti jasno opravdan tehničkim razlozima (npr. da se organi nadležni za sprovođenje postupaka pripreme). Na taj način bi se izbjegla diskriminacija, obezbijedila jednakost subjekata i povećalo povjerenje u zakon i njegove ciljeve</w:t>
      </w:r>
      <w:r>
        <w:rPr>
          <w:rFonts w:cs="Arial"/>
          <w:b/>
          <w:szCs w:val="24"/>
          <w:lang w:val="sr-Latn-CS"/>
        </w:rPr>
        <w:t>.</w:t>
      </w:r>
    </w:p>
    <w:p w14:paraId="17B0BCC0" w14:textId="77777777" w:rsidR="00967D90" w:rsidRDefault="00967D90" w:rsidP="008469BD">
      <w:pPr>
        <w:spacing w:after="0" w:line="240" w:lineRule="auto"/>
        <w:jc w:val="both"/>
        <w:rPr>
          <w:rFonts w:cs="Arial"/>
          <w:b/>
          <w:szCs w:val="24"/>
          <w:lang w:val="sr-Latn-CS"/>
        </w:rPr>
      </w:pPr>
    </w:p>
    <w:p w14:paraId="7245D81B" w14:textId="77777777" w:rsidR="00967D90" w:rsidRDefault="00967D90" w:rsidP="008469BD">
      <w:pPr>
        <w:spacing w:after="0" w:line="240" w:lineRule="auto"/>
        <w:jc w:val="both"/>
        <w:rPr>
          <w:rFonts w:cs="Arial"/>
          <w:b/>
          <w:szCs w:val="24"/>
          <w:lang w:val="sr-Latn-CS"/>
        </w:rPr>
      </w:pPr>
    </w:p>
    <w:p w14:paraId="7C807326" w14:textId="77777777" w:rsidR="00967D90" w:rsidRDefault="00967D90" w:rsidP="008469BD">
      <w:pPr>
        <w:spacing w:after="0" w:line="240" w:lineRule="auto"/>
        <w:jc w:val="both"/>
        <w:rPr>
          <w:rFonts w:cs="Arial"/>
          <w:b/>
          <w:szCs w:val="24"/>
          <w:lang w:val="sr-Latn-CS"/>
        </w:rPr>
      </w:pPr>
    </w:p>
    <w:p w14:paraId="66CE7602" w14:textId="77777777" w:rsidR="006D27E2" w:rsidRPr="007836DE" w:rsidRDefault="00000000" w:rsidP="007836DE">
      <w:pPr>
        <w:pStyle w:val="Heading1"/>
      </w:pPr>
      <w:bookmarkStart w:id="14" w:name="_Toc208172710"/>
      <w:r w:rsidRPr="007836DE">
        <w:lastRenderedPageBreak/>
        <w:t>Zaključak</w:t>
      </w:r>
      <w:bookmarkEnd w:id="14"/>
    </w:p>
    <w:p w14:paraId="199218A6" w14:textId="77777777" w:rsidR="00772A19" w:rsidRDefault="00772A19" w:rsidP="00196548">
      <w:pPr>
        <w:spacing w:after="0" w:line="240" w:lineRule="auto"/>
        <w:ind w:firstLine="0"/>
        <w:jc w:val="both"/>
        <w:rPr>
          <w:rFonts w:cs="Arial"/>
          <w:bCs/>
          <w:szCs w:val="24"/>
          <w:lang w:val="sr-Latn-CS"/>
        </w:rPr>
      </w:pPr>
    </w:p>
    <w:p w14:paraId="14C85DB1" w14:textId="77777777" w:rsidR="00196548" w:rsidRDefault="00000000" w:rsidP="00196548">
      <w:pPr>
        <w:spacing w:after="0"/>
        <w:jc w:val="both"/>
      </w:pPr>
      <w:r>
        <w:t xml:space="preserve">Na osnovu detaljne analize Nacrta Zakona o reprezentativnosti sindikata i </w:t>
      </w:r>
      <w:r w:rsidR="00967D90">
        <w:t>poslodavačkih udruženja</w:t>
      </w:r>
      <w:r>
        <w:t>, može se zaključiti da predložene izmjene predstavljaju značajan korak ka modernizaciji i unapređenju pravnog okvira koji reguliše sindikalno organizovanje i socijalni dijalog u Crnoj Gori. Posebno je pozitivno što se uvodi jedinstven, sistematičan i transparentan pristup utvrđivanju i preispitivanju reprezentativnosti, uz definisanje kriterijuma, rokova i nadležnosti organa, čime se doprinosi pravnoj sigurnosti i jednakom tretmanu svih učesnika u procesu. Takav pristup predstavlja temelj za efikasan socijalni dijalog, zaštitu prava zaposlenih i poslodavaca, kao i osiguranje pravednog i održivog sistema kolektivnog pregovaranja.</w:t>
      </w:r>
    </w:p>
    <w:p w14:paraId="65BF0A6B" w14:textId="77777777" w:rsidR="008469BD" w:rsidRDefault="00000000" w:rsidP="008469BD">
      <w:pPr>
        <w:spacing w:after="0"/>
        <w:jc w:val="both"/>
      </w:pPr>
      <w:r>
        <w:t>Ipak, analiza odredbi Zakona ukazuje na određene nedostatke i rizike koji, ukoliko se ne koriguju, mogu narušiti osnovna prava zaposlenih i sindikata, smanjiti pluralizam i kompromitovati transparentnost i legitimnost socijalnog dijaloga. Odredbe koje ograničavaju sindikalna prava rukovodećih lica, iako imaju za cilj sprečavanje sukoba interesa, faktički umanjuju slobodu sindikalnog udruživanja i zahtijevaju preciznije normiranje kako bi se omogućilo zadržavanje osnovnih prava članstva, u skladu s međunarodnim standardima. Slično, propisi o zaštiti podataka, u trenutnom obliku, nisu dovoljno razgraničeni između ličnih podataka i informacija od javnog značaja, što može otežati transparentnost postupaka utvrđivanja reprezentativnosti i stvoriti osnov za eventualne zloupotrebe.</w:t>
      </w:r>
      <w:r w:rsidR="00967D90">
        <w:t xml:space="preserve"> </w:t>
      </w:r>
      <w:r>
        <w:t xml:space="preserve">Sastav i način odlučivanja Odbora za utvrđivanje reprezentativnosti u sadašnjem obliku otvara prostor za percepciju prevelikog uticaja izvršne vlasti, dok rigidnost u dokazivanju članstva, uključujući isključivo korišćenje pristupnica, nepotrebno otežava sindikatima ostvarivanje prava i stvara administrativni teret. Postupci utvrđivanja reprezentativnosti kod specifičnih poslodavaca, poput državnih tužilaštava, ostavljaju pravne praznine i praktične prepreke koje faktički uskraćuju prava zaposlenih na sindikalno organizovanje. </w:t>
      </w:r>
    </w:p>
    <w:p w14:paraId="6CFF90C5" w14:textId="77777777" w:rsidR="00196548" w:rsidRDefault="00000000" w:rsidP="008469BD">
      <w:pPr>
        <w:spacing w:after="0"/>
        <w:jc w:val="both"/>
      </w:pPr>
      <w:r>
        <w:t>Nadalje, ograničavanje inicijative za preispitivanje reprezentativnosti isključivo na reprezentativna udruženja poslodavaca i produženi rokovi između dva preispitivanja smanjuju kontrolu i povjerenje u sistem, dok prekomjerne novčane sankcije za sindikate mogu rezultirati nepravednim opterećenjem članova, umjesto odgovornog rukovodstva. Prelazne odredbe koje odlažu mogućnost preispitivanja statusa prethodno utvrđene reprezentativnosti dodatno stvaraju percepciju neravnopravnog tretmana i ugrožavaju legitimnost zakona.</w:t>
      </w:r>
    </w:p>
    <w:p w14:paraId="2361D6F8" w14:textId="77777777" w:rsidR="00102598" w:rsidRPr="008469BD" w:rsidRDefault="00000000" w:rsidP="008469BD">
      <w:pPr>
        <w:spacing w:after="0"/>
        <w:jc w:val="both"/>
      </w:pPr>
      <w:r>
        <w:t>U konačnom, iako Nacrt Zakona sadrži brojne pozitivne elemente i potencijal za unapređenje sistema reprezentativnosti, njegova efikasnost i pravičnost zavise od usklađivanja pojedinih odredbi sa principima jednakosti, transparentnosti i zaštite prava svih učesnika. Samo primjenom uravnoteženih i jasno definisanih rješenja, koja omogućavaju fleksibilnost u dokazivanju, neutralnost i stručnost odlučivanja te pravovremeno preispitivanje reprezentativnosti, zakon može ispuniti svoju osnovnu svrhu i stvoriti inkluzivan, pravedan i održiv okvir za sindikalno i poslodavačko organizovanje, u interesu cijelog društva.</w:t>
      </w:r>
    </w:p>
    <w:p w14:paraId="7B80B63E" w14:textId="77777777" w:rsidR="00102598" w:rsidRPr="00377692" w:rsidRDefault="00000000" w:rsidP="007836DE">
      <w:pPr>
        <w:spacing w:after="0" w:line="240" w:lineRule="auto"/>
        <w:ind w:left="4320" w:firstLine="0"/>
        <w:jc w:val="both"/>
        <w:rPr>
          <w:rFonts w:cs="Arial"/>
          <w:b/>
          <w:bCs/>
          <w:i/>
          <w:szCs w:val="24"/>
          <w:lang w:val="sr-Latn-CS"/>
        </w:rPr>
      </w:pPr>
      <w:r>
        <w:rPr>
          <w:rFonts w:cs="Arial"/>
          <w:b/>
          <w:bCs/>
          <w:i/>
          <w:szCs w:val="24"/>
          <w:lang w:val="sr-Latn-CS"/>
        </w:rPr>
        <w:t xml:space="preserve">         </w:t>
      </w:r>
      <w:r w:rsidRPr="00377692">
        <w:rPr>
          <w:rFonts w:cs="Arial"/>
          <w:b/>
          <w:bCs/>
          <w:i/>
          <w:szCs w:val="24"/>
          <w:lang w:val="sr-Latn-CS"/>
        </w:rPr>
        <w:t xml:space="preserve">Predsjednik Sindikalne organizacije </w:t>
      </w:r>
    </w:p>
    <w:p w14:paraId="13DC53AD" w14:textId="77777777" w:rsidR="008469BD" w:rsidRPr="00377692" w:rsidRDefault="00000000" w:rsidP="008469BD">
      <w:pPr>
        <w:spacing w:after="0" w:line="240" w:lineRule="auto"/>
        <w:ind w:left="4320"/>
        <w:jc w:val="both"/>
        <w:rPr>
          <w:rFonts w:cs="Arial"/>
          <w:b/>
          <w:bCs/>
          <w:i/>
          <w:szCs w:val="24"/>
          <w:lang w:val="sr-Latn-CS"/>
        </w:rPr>
      </w:pPr>
      <w:r>
        <w:rPr>
          <w:rFonts w:cs="Arial"/>
          <w:b/>
          <w:bCs/>
          <w:i/>
          <w:szCs w:val="24"/>
          <w:lang w:val="sr-Latn-CS"/>
        </w:rPr>
        <w:t xml:space="preserve">   </w:t>
      </w:r>
      <w:r w:rsidRPr="00377692">
        <w:rPr>
          <w:rFonts w:cs="Arial"/>
          <w:b/>
          <w:bCs/>
          <w:i/>
          <w:szCs w:val="24"/>
          <w:lang w:val="sr-Latn-CS"/>
        </w:rPr>
        <w:t>Državnih tužilaštava Crne Gore</w:t>
      </w:r>
    </w:p>
    <w:p w14:paraId="0682BDBD" w14:textId="77777777" w:rsidR="00731DFD" w:rsidRPr="008469BD" w:rsidRDefault="00000000" w:rsidP="008469BD">
      <w:pPr>
        <w:spacing w:after="0" w:line="240" w:lineRule="auto"/>
        <w:ind w:left="4320"/>
        <w:jc w:val="both"/>
        <w:rPr>
          <w:rFonts w:cs="Arial"/>
          <w:bCs/>
          <w:i/>
          <w:szCs w:val="24"/>
          <w:lang w:val="sr-Latn-CS"/>
        </w:rPr>
      </w:pPr>
      <w:r>
        <w:rPr>
          <w:rFonts w:cs="Arial"/>
          <w:b/>
          <w:bCs/>
          <w:i/>
          <w:szCs w:val="24"/>
          <w:lang w:val="sr-Latn-CS"/>
        </w:rPr>
        <w:t xml:space="preserve">               </w:t>
      </w:r>
      <w:r w:rsidRPr="005817BD">
        <w:rPr>
          <w:rFonts w:cs="Arial"/>
          <w:bCs/>
          <w:i/>
          <w:szCs w:val="24"/>
          <w:lang w:val="sr-Latn-CS"/>
        </w:rPr>
        <w:t>Nemanja Bulatović</w:t>
      </w:r>
      <w:r w:rsidR="00CA60B2">
        <w:rPr>
          <w:rFonts w:cs="Arial"/>
          <w:bCs/>
          <w:i/>
          <w:szCs w:val="24"/>
          <w:lang w:val="sr-Latn-CS"/>
        </w:rPr>
        <w:t xml:space="preserve"> </w:t>
      </w:r>
    </w:p>
    <w:sectPr w:rsidR="00731DFD" w:rsidRPr="008469BD" w:rsidSect="00421E65">
      <w:footerReference w:type="default" r:id="rId9"/>
      <w:pgSz w:w="11909" w:h="16834" w:code="9"/>
      <w:pgMar w:top="1350" w:right="1440" w:bottom="117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32D46" w14:textId="77777777" w:rsidR="004A4910" w:rsidRDefault="004A4910">
      <w:pPr>
        <w:spacing w:after="0" w:line="240" w:lineRule="auto"/>
      </w:pPr>
      <w:r>
        <w:separator/>
      </w:r>
    </w:p>
  </w:endnote>
  <w:endnote w:type="continuationSeparator" w:id="0">
    <w:p w14:paraId="0992F3AE" w14:textId="77777777" w:rsidR="004A4910" w:rsidRDefault="004A49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850"/>
      <w:gridCol w:w="1530"/>
      <w:gridCol w:w="1649"/>
    </w:tblGrid>
    <w:tr w:rsidR="00FE6E26" w14:paraId="49FAC71C" w14:textId="77777777" w:rsidTr="008469BD">
      <w:trPr>
        <w:trHeight w:hRule="exact" w:val="93"/>
        <w:jc w:val="center"/>
      </w:trPr>
      <w:tc>
        <w:tcPr>
          <w:tcW w:w="5850" w:type="dxa"/>
          <w:shd w:val="clear" w:color="auto" w:fill="5B9BD5" w:themeFill="accent1"/>
          <w:tcMar>
            <w:top w:w="0" w:type="dxa"/>
            <w:bottom w:w="0" w:type="dxa"/>
          </w:tcMar>
        </w:tcPr>
        <w:p w14:paraId="7CAECA0C" w14:textId="77777777" w:rsidR="00421E65" w:rsidRDefault="00421E65">
          <w:pPr>
            <w:pStyle w:val="Header"/>
            <w:tabs>
              <w:tab w:val="clear" w:pos="4680"/>
              <w:tab w:val="clear" w:pos="9360"/>
            </w:tabs>
            <w:rPr>
              <w:caps/>
              <w:sz w:val="18"/>
            </w:rPr>
          </w:pPr>
        </w:p>
      </w:tc>
      <w:tc>
        <w:tcPr>
          <w:tcW w:w="3179" w:type="dxa"/>
          <w:gridSpan w:val="2"/>
          <w:shd w:val="clear" w:color="auto" w:fill="5B9BD5" w:themeFill="accent1"/>
          <w:tcMar>
            <w:top w:w="0" w:type="dxa"/>
            <w:bottom w:w="0" w:type="dxa"/>
          </w:tcMar>
        </w:tcPr>
        <w:p w14:paraId="588A3AB3" w14:textId="77777777" w:rsidR="00421E65" w:rsidRDefault="00421E65">
          <w:pPr>
            <w:pStyle w:val="Header"/>
            <w:tabs>
              <w:tab w:val="clear" w:pos="4680"/>
              <w:tab w:val="clear" w:pos="9360"/>
            </w:tabs>
            <w:jc w:val="right"/>
            <w:rPr>
              <w:caps/>
              <w:sz w:val="18"/>
            </w:rPr>
          </w:pPr>
        </w:p>
      </w:tc>
    </w:tr>
    <w:tr w:rsidR="00FE6E26" w14:paraId="50F4DC3D" w14:textId="77777777" w:rsidTr="00421E65">
      <w:trPr>
        <w:jc w:val="center"/>
      </w:trPr>
      <w:sdt>
        <w:sdtPr>
          <w:rPr>
            <w:caps/>
            <w:color w:val="000000" w:themeColor="text1"/>
            <w:sz w:val="18"/>
            <w:szCs w:val="18"/>
          </w:rPr>
          <w:alias w:val="Author"/>
          <w:id w:val="1534151868"/>
          <w:placeholder>
            <w:docPart w:val="EB2F5995162A4342B12E554D58C87C37"/>
          </w:placeholder>
          <w:dataBinding w:prefixMappings="xmlns:ns0='http://purl.org/dc/elements/1.1/' xmlns:ns1='http://schemas.openxmlformats.org/package/2006/metadata/core-properties' " w:xpath="/ns1:coreProperties[1]/ns0:creator[1]" w:storeItemID="{6C3C8BC8-F283-45AE-878A-BAB7291924A1}"/>
          <w:text/>
        </w:sdtPr>
        <w:sdtContent>
          <w:tc>
            <w:tcPr>
              <w:tcW w:w="7380" w:type="dxa"/>
              <w:gridSpan w:val="2"/>
              <w:vAlign w:val="center"/>
            </w:tcPr>
            <w:p w14:paraId="34B54E18" w14:textId="77777777" w:rsidR="00421E65" w:rsidRDefault="00000000">
              <w:pPr>
                <w:pStyle w:val="Footer"/>
                <w:tabs>
                  <w:tab w:val="clear" w:pos="4680"/>
                  <w:tab w:val="clear" w:pos="9360"/>
                </w:tabs>
                <w:rPr>
                  <w:caps/>
                  <w:color w:val="808080" w:themeColor="background1" w:themeShade="80"/>
                  <w:sz w:val="18"/>
                  <w:szCs w:val="18"/>
                </w:rPr>
              </w:pPr>
              <w:r>
                <w:rPr>
                  <w:caps/>
                  <w:color w:val="000000" w:themeColor="text1"/>
                  <w:sz w:val="18"/>
                  <w:szCs w:val="18"/>
                </w:rPr>
                <w:t>SINDIKALNA ORGANIZACIJA DRŽAVNIH TUŽILAŠTAVA CRNE GORE</w:t>
              </w:r>
            </w:p>
          </w:tc>
        </w:sdtContent>
      </w:sdt>
      <w:tc>
        <w:tcPr>
          <w:tcW w:w="1649" w:type="dxa"/>
          <w:vAlign w:val="center"/>
        </w:tcPr>
        <w:p w14:paraId="2A81CF27" w14:textId="77777777" w:rsidR="00421E65" w:rsidRDefault="00000000">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5CB1FE87" w14:textId="77777777" w:rsidR="00421E65" w:rsidRDefault="00421E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9B7E3" w14:textId="77777777" w:rsidR="004A4910" w:rsidRDefault="004A4910">
      <w:pPr>
        <w:spacing w:after="0" w:line="240" w:lineRule="auto"/>
      </w:pPr>
      <w:r>
        <w:separator/>
      </w:r>
    </w:p>
  </w:footnote>
  <w:footnote w:type="continuationSeparator" w:id="0">
    <w:p w14:paraId="0DDD6807" w14:textId="77777777" w:rsidR="004A4910" w:rsidRDefault="004A49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E5D94"/>
    <w:multiLevelType w:val="hybridMultilevel"/>
    <w:tmpl w:val="A0C676FE"/>
    <w:lvl w:ilvl="0" w:tplc="F4B66E34">
      <w:start w:val="1"/>
      <w:numFmt w:val="decimal"/>
      <w:lvlText w:val="%1."/>
      <w:lvlJc w:val="left"/>
      <w:pPr>
        <w:ind w:left="-270" w:hanging="360"/>
      </w:pPr>
      <w:rPr>
        <w:rFonts w:hint="default"/>
      </w:rPr>
    </w:lvl>
    <w:lvl w:ilvl="1" w:tplc="3828C714" w:tentative="1">
      <w:start w:val="1"/>
      <w:numFmt w:val="lowerLetter"/>
      <w:lvlText w:val="%2."/>
      <w:lvlJc w:val="left"/>
      <w:pPr>
        <w:ind w:left="450" w:hanging="360"/>
      </w:pPr>
    </w:lvl>
    <w:lvl w:ilvl="2" w:tplc="083C696A" w:tentative="1">
      <w:start w:val="1"/>
      <w:numFmt w:val="lowerRoman"/>
      <w:lvlText w:val="%3."/>
      <w:lvlJc w:val="right"/>
      <w:pPr>
        <w:ind w:left="1170" w:hanging="180"/>
      </w:pPr>
    </w:lvl>
    <w:lvl w:ilvl="3" w:tplc="7DA0F6FC" w:tentative="1">
      <w:start w:val="1"/>
      <w:numFmt w:val="decimal"/>
      <w:lvlText w:val="%4."/>
      <w:lvlJc w:val="left"/>
      <w:pPr>
        <w:ind w:left="1890" w:hanging="360"/>
      </w:pPr>
    </w:lvl>
    <w:lvl w:ilvl="4" w:tplc="B38ED170" w:tentative="1">
      <w:start w:val="1"/>
      <w:numFmt w:val="lowerLetter"/>
      <w:lvlText w:val="%5."/>
      <w:lvlJc w:val="left"/>
      <w:pPr>
        <w:ind w:left="2610" w:hanging="360"/>
      </w:pPr>
    </w:lvl>
    <w:lvl w:ilvl="5" w:tplc="60FC03BA" w:tentative="1">
      <w:start w:val="1"/>
      <w:numFmt w:val="lowerRoman"/>
      <w:lvlText w:val="%6."/>
      <w:lvlJc w:val="right"/>
      <w:pPr>
        <w:ind w:left="3330" w:hanging="180"/>
      </w:pPr>
    </w:lvl>
    <w:lvl w:ilvl="6" w:tplc="4A3EC180" w:tentative="1">
      <w:start w:val="1"/>
      <w:numFmt w:val="decimal"/>
      <w:lvlText w:val="%7."/>
      <w:lvlJc w:val="left"/>
      <w:pPr>
        <w:ind w:left="4050" w:hanging="360"/>
      </w:pPr>
    </w:lvl>
    <w:lvl w:ilvl="7" w:tplc="04E2AF80" w:tentative="1">
      <w:start w:val="1"/>
      <w:numFmt w:val="lowerLetter"/>
      <w:lvlText w:val="%8."/>
      <w:lvlJc w:val="left"/>
      <w:pPr>
        <w:ind w:left="4770" w:hanging="360"/>
      </w:pPr>
    </w:lvl>
    <w:lvl w:ilvl="8" w:tplc="729C5DEC" w:tentative="1">
      <w:start w:val="1"/>
      <w:numFmt w:val="lowerRoman"/>
      <w:lvlText w:val="%9."/>
      <w:lvlJc w:val="right"/>
      <w:pPr>
        <w:ind w:left="5490" w:hanging="180"/>
      </w:pPr>
    </w:lvl>
  </w:abstractNum>
  <w:abstractNum w:abstractNumId="1" w15:restartNumberingAfterBreak="0">
    <w:nsid w:val="0E823A97"/>
    <w:multiLevelType w:val="hybridMultilevel"/>
    <w:tmpl w:val="E898A50A"/>
    <w:lvl w:ilvl="0" w:tplc="1F08C074">
      <w:start w:val="1"/>
      <w:numFmt w:val="decimal"/>
      <w:lvlText w:val="%1."/>
      <w:lvlJc w:val="left"/>
      <w:pPr>
        <w:ind w:left="1080" w:hanging="360"/>
      </w:pPr>
      <w:rPr>
        <w:rFonts w:hint="default"/>
      </w:rPr>
    </w:lvl>
    <w:lvl w:ilvl="1" w:tplc="CF0489AA" w:tentative="1">
      <w:start w:val="1"/>
      <w:numFmt w:val="lowerLetter"/>
      <w:lvlText w:val="%2."/>
      <w:lvlJc w:val="left"/>
      <w:pPr>
        <w:ind w:left="1800" w:hanging="360"/>
      </w:pPr>
    </w:lvl>
    <w:lvl w:ilvl="2" w:tplc="A6140162" w:tentative="1">
      <w:start w:val="1"/>
      <w:numFmt w:val="lowerRoman"/>
      <w:lvlText w:val="%3."/>
      <w:lvlJc w:val="right"/>
      <w:pPr>
        <w:ind w:left="2520" w:hanging="180"/>
      </w:pPr>
    </w:lvl>
    <w:lvl w:ilvl="3" w:tplc="4CE07CC2" w:tentative="1">
      <w:start w:val="1"/>
      <w:numFmt w:val="decimal"/>
      <w:lvlText w:val="%4."/>
      <w:lvlJc w:val="left"/>
      <w:pPr>
        <w:ind w:left="3240" w:hanging="360"/>
      </w:pPr>
    </w:lvl>
    <w:lvl w:ilvl="4" w:tplc="88385C9A" w:tentative="1">
      <w:start w:val="1"/>
      <w:numFmt w:val="lowerLetter"/>
      <w:lvlText w:val="%5."/>
      <w:lvlJc w:val="left"/>
      <w:pPr>
        <w:ind w:left="3960" w:hanging="360"/>
      </w:pPr>
    </w:lvl>
    <w:lvl w:ilvl="5" w:tplc="EB34EA8A" w:tentative="1">
      <w:start w:val="1"/>
      <w:numFmt w:val="lowerRoman"/>
      <w:lvlText w:val="%6."/>
      <w:lvlJc w:val="right"/>
      <w:pPr>
        <w:ind w:left="4680" w:hanging="180"/>
      </w:pPr>
    </w:lvl>
    <w:lvl w:ilvl="6" w:tplc="4BCE8600" w:tentative="1">
      <w:start w:val="1"/>
      <w:numFmt w:val="decimal"/>
      <w:lvlText w:val="%7."/>
      <w:lvlJc w:val="left"/>
      <w:pPr>
        <w:ind w:left="5400" w:hanging="360"/>
      </w:pPr>
    </w:lvl>
    <w:lvl w:ilvl="7" w:tplc="2326C688" w:tentative="1">
      <w:start w:val="1"/>
      <w:numFmt w:val="lowerLetter"/>
      <w:lvlText w:val="%8."/>
      <w:lvlJc w:val="left"/>
      <w:pPr>
        <w:ind w:left="6120" w:hanging="360"/>
      </w:pPr>
    </w:lvl>
    <w:lvl w:ilvl="8" w:tplc="D7243E98" w:tentative="1">
      <w:start w:val="1"/>
      <w:numFmt w:val="lowerRoman"/>
      <w:lvlText w:val="%9."/>
      <w:lvlJc w:val="right"/>
      <w:pPr>
        <w:ind w:left="6840" w:hanging="180"/>
      </w:pPr>
    </w:lvl>
  </w:abstractNum>
  <w:abstractNum w:abstractNumId="2" w15:restartNumberingAfterBreak="0">
    <w:nsid w:val="240E54BF"/>
    <w:multiLevelType w:val="hybridMultilevel"/>
    <w:tmpl w:val="E0221704"/>
    <w:lvl w:ilvl="0" w:tplc="AD842CA2">
      <w:start w:val="1"/>
      <w:numFmt w:val="decimal"/>
      <w:lvlText w:val="%1."/>
      <w:lvlJc w:val="left"/>
      <w:pPr>
        <w:ind w:left="720" w:hanging="360"/>
      </w:pPr>
      <w:rPr>
        <w:rFonts w:hint="default"/>
      </w:rPr>
    </w:lvl>
    <w:lvl w:ilvl="1" w:tplc="AC44583E" w:tentative="1">
      <w:start w:val="1"/>
      <w:numFmt w:val="lowerLetter"/>
      <w:lvlText w:val="%2."/>
      <w:lvlJc w:val="left"/>
      <w:pPr>
        <w:ind w:left="1440" w:hanging="360"/>
      </w:pPr>
    </w:lvl>
    <w:lvl w:ilvl="2" w:tplc="96107336" w:tentative="1">
      <w:start w:val="1"/>
      <w:numFmt w:val="lowerRoman"/>
      <w:lvlText w:val="%3."/>
      <w:lvlJc w:val="right"/>
      <w:pPr>
        <w:ind w:left="2160" w:hanging="180"/>
      </w:pPr>
    </w:lvl>
    <w:lvl w:ilvl="3" w:tplc="3F32C992" w:tentative="1">
      <w:start w:val="1"/>
      <w:numFmt w:val="decimal"/>
      <w:lvlText w:val="%4."/>
      <w:lvlJc w:val="left"/>
      <w:pPr>
        <w:ind w:left="2880" w:hanging="360"/>
      </w:pPr>
    </w:lvl>
    <w:lvl w:ilvl="4" w:tplc="8ECCBC2A" w:tentative="1">
      <w:start w:val="1"/>
      <w:numFmt w:val="lowerLetter"/>
      <w:lvlText w:val="%5."/>
      <w:lvlJc w:val="left"/>
      <w:pPr>
        <w:ind w:left="3600" w:hanging="360"/>
      </w:pPr>
    </w:lvl>
    <w:lvl w:ilvl="5" w:tplc="0A20A7A6" w:tentative="1">
      <w:start w:val="1"/>
      <w:numFmt w:val="lowerRoman"/>
      <w:lvlText w:val="%6."/>
      <w:lvlJc w:val="right"/>
      <w:pPr>
        <w:ind w:left="4320" w:hanging="180"/>
      </w:pPr>
    </w:lvl>
    <w:lvl w:ilvl="6" w:tplc="332CA02E" w:tentative="1">
      <w:start w:val="1"/>
      <w:numFmt w:val="decimal"/>
      <w:lvlText w:val="%7."/>
      <w:lvlJc w:val="left"/>
      <w:pPr>
        <w:ind w:left="5040" w:hanging="360"/>
      </w:pPr>
    </w:lvl>
    <w:lvl w:ilvl="7" w:tplc="AC548EFC" w:tentative="1">
      <w:start w:val="1"/>
      <w:numFmt w:val="lowerLetter"/>
      <w:lvlText w:val="%8."/>
      <w:lvlJc w:val="left"/>
      <w:pPr>
        <w:ind w:left="5760" w:hanging="360"/>
      </w:pPr>
    </w:lvl>
    <w:lvl w:ilvl="8" w:tplc="BB36AD56" w:tentative="1">
      <w:start w:val="1"/>
      <w:numFmt w:val="lowerRoman"/>
      <w:lvlText w:val="%9."/>
      <w:lvlJc w:val="right"/>
      <w:pPr>
        <w:ind w:left="6480" w:hanging="180"/>
      </w:pPr>
    </w:lvl>
  </w:abstractNum>
  <w:abstractNum w:abstractNumId="3" w15:restartNumberingAfterBreak="0">
    <w:nsid w:val="33A2082E"/>
    <w:multiLevelType w:val="hybridMultilevel"/>
    <w:tmpl w:val="DFE2A166"/>
    <w:lvl w:ilvl="0" w:tplc="9F6676E4">
      <w:start w:val="1"/>
      <w:numFmt w:val="decimal"/>
      <w:lvlText w:val="%1."/>
      <w:lvlJc w:val="left"/>
      <w:pPr>
        <w:ind w:left="1080" w:hanging="360"/>
      </w:pPr>
      <w:rPr>
        <w:rFonts w:hint="default"/>
      </w:rPr>
    </w:lvl>
    <w:lvl w:ilvl="1" w:tplc="67DE3A06" w:tentative="1">
      <w:start w:val="1"/>
      <w:numFmt w:val="lowerLetter"/>
      <w:lvlText w:val="%2."/>
      <w:lvlJc w:val="left"/>
      <w:pPr>
        <w:ind w:left="1800" w:hanging="360"/>
      </w:pPr>
    </w:lvl>
    <w:lvl w:ilvl="2" w:tplc="54C21DF4" w:tentative="1">
      <w:start w:val="1"/>
      <w:numFmt w:val="lowerRoman"/>
      <w:lvlText w:val="%3."/>
      <w:lvlJc w:val="right"/>
      <w:pPr>
        <w:ind w:left="2520" w:hanging="180"/>
      </w:pPr>
    </w:lvl>
    <w:lvl w:ilvl="3" w:tplc="9CDC3CAA" w:tentative="1">
      <w:start w:val="1"/>
      <w:numFmt w:val="decimal"/>
      <w:lvlText w:val="%4."/>
      <w:lvlJc w:val="left"/>
      <w:pPr>
        <w:ind w:left="3240" w:hanging="360"/>
      </w:pPr>
    </w:lvl>
    <w:lvl w:ilvl="4" w:tplc="A96E7A78" w:tentative="1">
      <w:start w:val="1"/>
      <w:numFmt w:val="lowerLetter"/>
      <w:lvlText w:val="%5."/>
      <w:lvlJc w:val="left"/>
      <w:pPr>
        <w:ind w:left="3960" w:hanging="360"/>
      </w:pPr>
    </w:lvl>
    <w:lvl w:ilvl="5" w:tplc="C86C7700" w:tentative="1">
      <w:start w:val="1"/>
      <w:numFmt w:val="lowerRoman"/>
      <w:lvlText w:val="%6."/>
      <w:lvlJc w:val="right"/>
      <w:pPr>
        <w:ind w:left="4680" w:hanging="180"/>
      </w:pPr>
    </w:lvl>
    <w:lvl w:ilvl="6" w:tplc="A35A381A" w:tentative="1">
      <w:start w:val="1"/>
      <w:numFmt w:val="decimal"/>
      <w:lvlText w:val="%7."/>
      <w:lvlJc w:val="left"/>
      <w:pPr>
        <w:ind w:left="5400" w:hanging="360"/>
      </w:pPr>
    </w:lvl>
    <w:lvl w:ilvl="7" w:tplc="C0368964" w:tentative="1">
      <w:start w:val="1"/>
      <w:numFmt w:val="lowerLetter"/>
      <w:lvlText w:val="%8."/>
      <w:lvlJc w:val="left"/>
      <w:pPr>
        <w:ind w:left="6120" w:hanging="360"/>
      </w:pPr>
    </w:lvl>
    <w:lvl w:ilvl="8" w:tplc="4EC8E5F2" w:tentative="1">
      <w:start w:val="1"/>
      <w:numFmt w:val="lowerRoman"/>
      <w:lvlText w:val="%9."/>
      <w:lvlJc w:val="right"/>
      <w:pPr>
        <w:ind w:left="6840" w:hanging="180"/>
      </w:pPr>
    </w:lvl>
  </w:abstractNum>
  <w:abstractNum w:abstractNumId="4" w15:restartNumberingAfterBreak="0">
    <w:nsid w:val="33A741F1"/>
    <w:multiLevelType w:val="hybridMultilevel"/>
    <w:tmpl w:val="234C9D88"/>
    <w:lvl w:ilvl="0" w:tplc="F93E53D8">
      <w:start w:val="1"/>
      <w:numFmt w:val="decimal"/>
      <w:lvlText w:val="%1."/>
      <w:lvlJc w:val="left"/>
      <w:pPr>
        <w:ind w:left="360" w:hanging="360"/>
      </w:pPr>
      <w:rPr>
        <w:rFonts w:hint="default"/>
      </w:rPr>
    </w:lvl>
    <w:lvl w:ilvl="1" w:tplc="1F16D7F0" w:tentative="1">
      <w:start w:val="1"/>
      <w:numFmt w:val="lowerLetter"/>
      <w:lvlText w:val="%2."/>
      <w:lvlJc w:val="left"/>
      <w:pPr>
        <w:ind w:left="1080" w:hanging="360"/>
      </w:pPr>
    </w:lvl>
    <w:lvl w:ilvl="2" w:tplc="91FAA50E" w:tentative="1">
      <w:start w:val="1"/>
      <w:numFmt w:val="lowerRoman"/>
      <w:lvlText w:val="%3."/>
      <w:lvlJc w:val="right"/>
      <w:pPr>
        <w:ind w:left="1800" w:hanging="180"/>
      </w:pPr>
    </w:lvl>
    <w:lvl w:ilvl="3" w:tplc="B9CAE882" w:tentative="1">
      <w:start w:val="1"/>
      <w:numFmt w:val="decimal"/>
      <w:lvlText w:val="%4."/>
      <w:lvlJc w:val="left"/>
      <w:pPr>
        <w:ind w:left="2520" w:hanging="360"/>
      </w:pPr>
    </w:lvl>
    <w:lvl w:ilvl="4" w:tplc="74DEFC70" w:tentative="1">
      <w:start w:val="1"/>
      <w:numFmt w:val="lowerLetter"/>
      <w:lvlText w:val="%5."/>
      <w:lvlJc w:val="left"/>
      <w:pPr>
        <w:ind w:left="3240" w:hanging="360"/>
      </w:pPr>
    </w:lvl>
    <w:lvl w:ilvl="5" w:tplc="FB50F76C" w:tentative="1">
      <w:start w:val="1"/>
      <w:numFmt w:val="lowerRoman"/>
      <w:lvlText w:val="%6."/>
      <w:lvlJc w:val="right"/>
      <w:pPr>
        <w:ind w:left="3960" w:hanging="180"/>
      </w:pPr>
    </w:lvl>
    <w:lvl w:ilvl="6" w:tplc="89748BE0" w:tentative="1">
      <w:start w:val="1"/>
      <w:numFmt w:val="decimal"/>
      <w:lvlText w:val="%7."/>
      <w:lvlJc w:val="left"/>
      <w:pPr>
        <w:ind w:left="4680" w:hanging="360"/>
      </w:pPr>
    </w:lvl>
    <w:lvl w:ilvl="7" w:tplc="A9FA7DF8" w:tentative="1">
      <w:start w:val="1"/>
      <w:numFmt w:val="lowerLetter"/>
      <w:lvlText w:val="%8."/>
      <w:lvlJc w:val="left"/>
      <w:pPr>
        <w:ind w:left="5400" w:hanging="360"/>
      </w:pPr>
    </w:lvl>
    <w:lvl w:ilvl="8" w:tplc="1848E3DE" w:tentative="1">
      <w:start w:val="1"/>
      <w:numFmt w:val="lowerRoman"/>
      <w:lvlText w:val="%9."/>
      <w:lvlJc w:val="right"/>
      <w:pPr>
        <w:ind w:left="6120" w:hanging="180"/>
      </w:pPr>
    </w:lvl>
  </w:abstractNum>
  <w:abstractNum w:abstractNumId="5" w15:restartNumberingAfterBreak="0">
    <w:nsid w:val="3DD25631"/>
    <w:multiLevelType w:val="hybridMultilevel"/>
    <w:tmpl w:val="087E434A"/>
    <w:lvl w:ilvl="0" w:tplc="072C771C">
      <w:start w:val="1"/>
      <w:numFmt w:val="decimal"/>
      <w:lvlText w:val="%1."/>
      <w:lvlJc w:val="left"/>
      <w:pPr>
        <w:ind w:left="360" w:hanging="360"/>
      </w:pPr>
      <w:rPr>
        <w:rFonts w:hint="default"/>
      </w:rPr>
    </w:lvl>
    <w:lvl w:ilvl="1" w:tplc="07268EFC" w:tentative="1">
      <w:start w:val="1"/>
      <w:numFmt w:val="lowerLetter"/>
      <w:lvlText w:val="%2."/>
      <w:lvlJc w:val="left"/>
      <w:pPr>
        <w:ind w:left="1080" w:hanging="360"/>
      </w:pPr>
    </w:lvl>
    <w:lvl w:ilvl="2" w:tplc="0158EF68" w:tentative="1">
      <w:start w:val="1"/>
      <w:numFmt w:val="lowerRoman"/>
      <w:lvlText w:val="%3."/>
      <w:lvlJc w:val="right"/>
      <w:pPr>
        <w:ind w:left="1800" w:hanging="180"/>
      </w:pPr>
    </w:lvl>
    <w:lvl w:ilvl="3" w:tplc="18246EEC" w:tentative="1">
      <w:start w:val="1"/>
      <w:numFmt w:val="decimal"/>
      <w:lvlText w:val="%4."/>
      <w:lvlJc w:val="left"/>
      <w:pPr>
        <w:ind w:left="2520" w:hanging="360"/>
      </w:pPr>
    </w:lvl>
    <w:lvl w:ilvl="4" w:tplc="D570A50A" w:tentative="1">
      <w:start w:val="1"/>
      <w:numFmt w:val="lowerLetter"/>
      <w:lvlText w:val="%5."/>
      <w:lvlJc w:val="left"/>
      <w:pPr>
        <w:ind w:left="3240" w:hanging="360"/>
      </w:pPr>
    </w:lvl>
    <w:lvl w:ilvl="5" w:tplc="049626D4" w:tentative="1">
      <w:start w:val="1"/>
      <w:numFmt w:val="lowerRoman"/>
      <w:lvlText w:val="%6."/>
      <w:lvlJc w:val="right"/>
      <w:pPr>
        <w:ind w:left="3960" w:hanging="180"/>
      </w:pPr>
    </w:lvl>
    <w:lvl w:ilvl="6" w:tplc="F3C0B762" w:tentative="1">
      <w:start w:val="1"/>
      <w:numFmt w:val="decimal"/>
      <w:lvlText w:val="%7."/>
      <w:lvlJc w:val="left"/>
      <w:pPr>
        <w:ind w:left="4680" w:hanging="360"/>
      </w:pPr>
    </w:lvl>
    <w:lvl w:ilvl="7" w:tplc="CFEC169A" w:tentative="1">
      <w:start w:val="1"/>
      <w:numFmt w:val="lowerLetter"/>
      <w:lvlText w:val="%8."/>
      <w:lvlJc w:val="left"/>
      <w:pPr>
        <w:ind w:left="5400" w:hanging="360"/>
      </w:pPr>
    </w:lvl>
    <w:lvl w:ilvl="8" w:tplc="722C7B70" w:tentative="1">
      <w:start w:val="1"/>
      <w:numFmt w:val="lowerRoman"/>
      <w:lvlText w:val="%9."/>
      <w:lvlJc w:val="right"/>
      <w:pPr>
        <w:ind w:left="6120" w:hanging="180"/>
      </w:pPr>
    </w:lvl>
  </w:abstractNum>
  <w:abstractNum w:abstractNumId="6" w15:restartNumberingAfterBreak="0">
    <w:nsid w:val="4607458B"/>
    <w:multiLevelType w:val="hybridMultilevel"/>
    <w:tmpl w:val="CA4685B6"/>
    <w:lvl w:ilvl="0" w:tplc="ACDC2A72">
      <w:start w:val="29"/>
      <w:numFmt w:val="bullet"/>
      <w:lvlText w:val="-"/>
      <w:lvlJc w:val="left"/>
      <w:pPr>
        <w:ind w:left="1080" w:hanging="360"/>
      </w:pPr>
      <w:rPr>
        <w:rFonts w:ascii="Arial" w:eastAsiaTheme="minorHAnsi" w:hAnsi="Arial" w:cs="Arial" w:hint="default"/>
      </w:rPr>
    </w:lvl>
    <w:lvl w:ilvl="1" w:tplc="DB24A36E" w:tentative="1">
      <w:start w:val="1"/>
      <w:numFmt w:val="bullet"/>
      <w:lvlText w:val="o"/>
      <w:lvlJc w:val="left"/>
      <w:pPr>
        <w:ind w:left="1800" w:hanging="360"/>
      </w:pPr>
      <w:rPr>
        <w:rFonts w:ascii="Courier New" w:hAnsi="Courier New" w:cs="Courier New" w:hint="default"/>
      </w:rPr>
    </w:lvl>
    <w:lvl w:ilvl="2" w:tplc="40F67EAC" w:tentative="1">
      <w:start w:val="1"/>
      <w:numFmt w:val="bullet"/>
      <w:lvlText w:val=""/>
      <w:lvlJc w:val="left"/>
      <w:pPr>
        <w:ind w:left="2520" w:hanging="360"/>
      </w:pPr>
      <w:rPr>
        <w:rFonts w:ascii="Wingdings" w:hAnsi="Wingdings" w:hint="default"/>
      </w:rPr>
    </w:lvl>
    <w:lvl w:ilvl="3" w:tplc="0CD22276" w:tentative="1">
      <w:start w:val="1"/>
      <w:numFmt w:val="bullet"/>
      <w:lvlText w:val=""/>
      <w:lvlJc w:val="left"/>
      <w:pPr>
        <w:ind w:left="3240" w:hanging="360"/>
      </w:pPr>
      <w:rPr>
        <w:rFonts w:ascii="Symbol" w:hAnsi="Symbol" w:hint="default"/>
      </w:rPr>
    </w:lvl>
    <w:lvl w:ilvl="4" w:tplc="85128F80" w:tentative="1">
      <w:start w:val="1"/>
      <w:numFmt w:val="bullet"/>
      <w:lvlText w:val="o"/>
      <w:lvlJc w:val="left"/>
      <w:pPr>
        <w:ind w:left="3960" w:hanging="360"/>
      </w:pPr>
      <w:rPr>
        <w:rFonts w:ascii="Courier New" w:hAnsi="Courier New" w:cs="Courier New" w:hint="default"/>
      </w:rPr>
    </w:lvl>
    <w:lvl w:ilvl="5" w:tplc="BD46BD5A" w:tentative="1">
      <w:start w:val="1"/>
      <w:numFmt w:val="bullet"/>
      <w:lvlText w:val=""/>
      <w:lvlJc w:val="left"/>
      <w:pPr>
        <w:ind w:left="4680" w:hanging="360"/>
      </w:pPr>
      <w:rPr>
        <w:rFonts w:ascii="Wingdings" w:hAnsi="Wingdings" w:hint="default"/>
      </w:rPr>
    </w:lvl>
    <w:lvl w:ilvl="6" w:tplc="AEC8A6D0" w:tentative="1">
      <w:start w:val="1"/>
      <w:numFmt w:val="bullet"/>
      <w:lvlText w:val=""/>
      <w:lvlJc w:val="left"/>
      <w:pPr>
        <w:ind w:left="5400" w:hanging="360"/>
      </w:pPr>
      <w:rPr>
        <w:rFonts w:ascii="Symbol" w:hAnsi="Symbol" w:hint="default"/>
      </w:rPr>
    </w:lvl>
    <w:lvl w:ilvl="7" w:tplc="04686964" w:tentative="1">
      <w:start w:val="1"/>
      <w:numFmt w:val="bullet"/>
      <w:lvlText w:val="o"/>
      <w:lvlJc w:val="left"/>
      <w:pPr>
        <w:ind w:left="6120" w:hanging="360"/>
      </w:pPr>
      <w:rPr>
        <w:rFonts w:ascii="Courier New" w:hAnsi="Courier New" w:cs="Courier New" w:hint="default"/>
      </w:rPr>
    </w:lvl>
    <w:lvl w:ilvl="8" w:tplc="A894DB0A" w:tentative="1">
      <w:start w:val="1"/>
      <w:numFmt w:val="bullet"/>
      <w:lvlText w:val=""/>
      <w:lvlJc w:val="left"/>
      <w:pPr>
        <w:ind w:left="6840" w:hanging="360"/>
      </w:pPr>
      <w:rPr>
        <w:rFonts w:ascii="Wingdings" w:hAnsi="Wingdings" w:hint="default"/>
      </w:rPr>
    </w:lvl>
  </w:abstractNum>
  <w:abstractNum w:abstractNumId="7" w15:restartNumberingAfterBreak="0">
    <w:nsid w:val="4768167E"/>
    <w:multiLevelType w:val="hybridMultilevel"/>
    <w:tmpl w:val="3E3AC83C"/>
    <w:lvl w:ilvl="0" w:tplc="24E6D6BC">
      <w:start w:val="1"/>
      <w:numFmt w:val="decimal"/>
      <w:lvlText w:val="%1."/>
      <w:lvlJc w:val="left"/>
      <w:pPr>
        <w:ind w:left="1440" w:hanging="360"/>
      </w:pPr>
    </w:lvl>
    <w:lvl w:ilvl="1" w:tplc="79BE0D0A" w:tentative="1">
      <w:start w:val="1"/>
      <w:numFmt w:val="lowerLetter"/>
      <w:lvlText w:val="%2."/>
      <w:lvlJc w:val="left"/>
      <w:pPr>
        <w:ind w:left="2160" w:hanging="360"/>
      </w:pPr>
    </w:lvl>
    <w:lvl w:ilvl="2" w:tplc="B3741FCE" w:tentative="1">
      <w:start w:val="1"/>
      <w:numFmt w:val="lowerRoman"/>
      <w:lvlText w:val="%3."/>
      <w:lvlJc w:val="right"/>
      <w:pPr>
        <w:ind w:left="2880" w:hanging="180"/>
      </w:pPr>
    </w:lvl>
    <w:lvl w:ilvl="3" w:tplc="7D9ADC36" w:tentative="1">
      <w:start w:val="1"/>
      <w:numFmt w:val="decimal"/>
      <w:lvlText w:val="%4."/>
      <w:lvlJc w:val="left"/>
      <w:pPr>
        <w:ind w:left="3600" w:hanging="360"/>
      </w:pPr>
    </w:lvl>
    <w:lvl w:ilvl="4" w:tplc="8960AEA4" w:tentative="1">
      <w:start w:val="1"/>
      <w:numFmt w:val="lowerLetter"/>
      <w:lvlText w:val="%5."/>
      <w:lvlJc w:val="left"/>
      <w:pPr>
        <w:ind w:left="4320" w:hanging="360"/>
      </w:pPr>
    </w:lvl>
    <w:lvl w:ilvl="5" w:tplc="80385952" w:tentative="1">
      <w:start w:val="1"/>
      <w:numFmt w:val="lowerRoman"/>
      <w:lvlText w:val="%6."/>
      <w:lvlJc w:val="right"/>
      <w:pPr>
        <w:ind w:left="5040" w:hanging="180"/>
      </w:pPr>
    </w:lvl>
    <w:lvl w:ilvl="6" w:tplc="2354C010" w:tentative="1">
      <w:start w:val="1"/>
      <w:numFmt w:val="decimal"/>
      <w:lvlText w:val="%7."/>
      <w:lvlJc w:val="left"/>
      <w:pPr>
        <w:ind w:left="5760" w:hanging="360"/>
      </w:pPr>
    </w:lvl>
    <w:lvl w:ilvl="7" w:tplc="D9589C26" w:tentative="1">
      <w:start w:val="1"/>
      <w:numFmt w:val="lowerLetter"/>
      <w:lvlText w:val="%8."/>
      <w:lvlJc w:val="left"/>
      <w:pPr>
        <w:ind w:left="6480" w:hanging="360"/>
      </w:pPr>
    </w:lvl>
    <w:lvl w:ilvl="8" w:tplc="C98A579C" w:tentative="1">
      <w:start w:val="1"/>
      <w:numFmt w:val="lowerRoman"/>
      <w:lvlText w:val="%9."/>
      <w:lvlJc w:val="right"/>
      <w:pPr>
        <w:ind w:left="7200" w:hanging="180"/>
      </w:pPr>
    </w:lvl>
  </w:abstractNum>
  <w:abstractNum w:abstractNumId="8" w15:restartNumberingAfterBreak="0">
    <w:nsid w:val="47A54E52"/>
    <w:multiLevelType w:val="hybridMultilevel"/>
    <w:tmpl w:val="10C0F882"/>
    <w:lvl w:ilvl="0" w:tplc="33C2E452">
      <w:start w:val="1"/>
      <w:numFmt w:val="decimal"/>
      <w:lvlText w:val="%1."/>
      <w:lvlJc w:val="left"/>
      <w:pPr>
        <w:ind w:left="720" w:hanging="360"/>
      </w:pPr>
      <w:rPr>
        <w:rFonts w:hint="default"/>
      </w:rPr>
    </w:lvl>
    <w:lvl w:ilvl="1" w:tplc="BF0A7D38" w:tentative="1">
      <w:start w:val="1"/>
      <w:numFmt w:val="lowerLetter"/>
      <w:lvlText w:val="%2."/>
      <w:lvlJc w:val="left"/>
      <w:pPr>
        <w:ind w:left="1440" w:hanging="360"/>
      </w:pPr>
    </w:lvl>
    <w:lvl w:ilvl="2" w:tplc="560EED48" w:tentative="1">
      <w:start w:val="1"/>
      <w:numFmt w:val="lowerRoman"/>
      <w:lvlText w:val="%3."/>
      <w:lvlJc w:val="right"/>
      <w:pPr>
        <w:ind w:left="2160" w:hanging="180"/>
      </w:pPr>
    </w:lvl>
    <w:lvl w:ilvl="3" w:tplc="97F63CBC" w:tentative="1">
      <w:start w:val="1"/>
      <w:numFmt w:val="decimal"/>
      <w:lvlText w:val="%4."/>
      <w:lvlJc w:val="left"/>
      <w:pPr>
        <w:ind w:left="2880" w:hanging="360"/>
      </w:pPr>
    </w:lvl>
    <w:lvl w:ilvl="4" w:tplc="445261D0" w:tentative="1">
      <w:start w:val="1"/>
      <w:numFmt w:val="lowerLetter"/>
      <w:lvlText w:val="%5."/>
      <w:lvlJc w:val="left"/>
      <w:pPr>
        <w:ind w:left="3600" w:hanging="360"/>
      </w:pPr>
    </w:lvl>
    <w:lvl w:ilvl="5" w:tplc="C9C40CD2" w:tentative="1">
      <w:start w:val="1"/>
      <w:numFmt w:val="lowerRoman"/>
      <w:lvlText w:val="%6."/>
      <w:lvlJc w:val="right"/>
      <w:pPr>
        <w:ind w:left="4320" w:hanging="180"/>
      </w:pPr>
    </w:lvl>
    <w:lvl w:ilvl="6" w:tplc="3814D5EA" w:tentative="1">
      <w:start w:val="1"/>
      <w:numFmt w:val="decimal"/>
      <w:lvlText w:val="%7."/>
      <w:lvlJc w:val="left"/>
      <w:pPr>
        <w:ind w:left="5040" w:hanging="360"/>
      </w:pPr>
    </w:lvl>
    <w:lvl w:ilvl="7" w:tplc="F3B02F22" w:tentative="1">
      <w:start w:val="1"/>
      <w:numFmt w:val="lowerLetter"/>
      <w:lvlText w:val="%8."/>
      <w:lvlJc w:val="left"/>
      <w:pPr>
        <w:ind w:left="5760" w:hanging="360"/>
      </w:pPr>
    </w:lvl>
    <w:lvl w:ilvl="8" w:tplc="A39C1038" w:tentative="1">
      <w:start w:val="1"/>
      <w:numFmt w:val="lowerRoman"/>
      <w:lvlText w:val="%9."/>
      <w:lvlJc w:val="right"/>
      <w:pPr>
        <w:ind w:left="6480" w:hanging="180"/>
      </w:pPr>
    </w:lvl>
  </w:abstractNum>
  <w:abstractNum w:abstractNumId="9" w15:restartNumberingAfterBreak="0">
    <w:nsid w:val="4E3768F3"/>
    <w:multiLevelType w:val="hybridMultilevel"/>
    <w:tmpl w:val="4BC41E16"/>
    <w:lvl w:ilvl="0" w:tplc="89644522">
      <w:start w:val="1"/>
      <w:numFmt w:val="decimal"/>
      <w:lvlText w:val="%1."/>
      <w:lvlJc w:val="left"/>
      <w:pPr>
        <w:ind w:left="360" w:hanging="360"/>
      </w:pPr>
      <w:rPr>
        <w:rFonts w:hint="default"/>
      </w:rPr>
    </w:lvl>
    <w:lvl w:ilvl="1" w:tplc="89E20BC0" w:tentative="1">
      <w:start w:val="1"/>
      <w:numFmt w:val="lowerLetter"/>
      <w:lvlText w:val="%2."/>
      <w:lvlJc w:val="left"/>
      <w:pPr>
        <w:ind w:left="1080" w:hanging="360"/>
      </w:pPr>
    </w:lvl>
    <w:lvl w:ilvl="2" w:tplc="45462458" w:tentative="1">
      <w:start w:val="1"/>
      <w:numFmt w:val="lowerRoman"/>
      <w:lvlText w:val="%3."/>
      <w:lvlJc w:val="right"/>
      <w:pPr>
        <w:ind w:left="1800" w:hanging="180"/>
      </w:pPr>
    </w:lvl>
    <w:lvl w:ilvl="3" w:tplc="B3B0E6B0" w:tentative="1">
      <w:start w:val="1"/>
      <w:numFmt w:val="decimal"/>
      <w:lvlText w:val="%4."/>
      <w:lvlJc w:val="left"/>
      <w:pPr>
        <w:ind w:left="2520" w:hanging="360"/>
      </w:pPr>
    </w:lvl>
    <w:lvl w:ilvl="4" w:tplc="9FFAB26C" w:tentative="1">
      <w:start w:val="1"/>
      <w:numFmt w:val="lowerLetter"/>
      <w:lvlText w:val="%5."/>
      <w:lvlJc w:val="left"/>
      <w:pPr>
        <w:ind w:left="3240" w:hanging="360"/>
      </w:pPr>
    </w:lvl>
    <w:lvl w:ilvl="5" w:tplc="867480A0" w:tentative="1">
      <w:start w:val="1"/>
      <w:numFmt w:val="lowerRoman"/>
      <w:lvlText w:val="%6."/>
      <w:lvlJc w:val="right"/>
      <w:pPr>
        <w:ind w:left="3960" w:hanging="180"/>
      </w:pPr>
    </w:lvl>
    <w:lvl w:ilvl="6" w:tplc="0A48C69E" w:tentative="1">
      <w:start w:val="1"/>
      <w:numFmt w:val="decimal"/>
      <w:lvlText w:val="%7."/>
      <w:lvlJc w:val="left"/>
      <w:pPr>
        <w:ind w:left="4680" w:hanging="360"/>
      </w:pPr>
    </w:lvl>
    <w:lvl w:ilvl="7" w:tplc="27903A0A" w:tentative="1">
      <w:start w:val="1"/>
      <w:numFmt w:val="lowerLetter"/>
      <w:lvlText w:val="%8."/>
      <w:lvlJc w:val="left"/>
      <w:pPr>
        <w:ind w:left="5400" w:hanging="360"/>
      </w:pPr>
    </w:lvl>
    <w:lvl w:ilvl="8" w:tplc="1E6679E6" w:tentative="1">
      <w:start w:val="1"/>
      <w:numFmt w:val="lowerRoman"/>
      <w:lvlText w:val="%9."/>
      <w:lvlJc w:val="right"/>
      <w:pPr>
        <w:ind w:left="6120" w:hanging="180"/>
      </w:pPr>
    </w:lvl>
  </w:abstractNum>
  <w:abstractNum w:abstractNumId="10" w15:restartNumberingAfterBreak="0">
    <w:nsid w:val="4EE72F9A"/>
    <w:multiLevelType w:val="hybridMultilevel"/>
    <w:tmpl w:val="FC420B92"/>
    <w:lvl w:ilvl="0" w:tplc="8398EA54">
      <w:start w:val="1"/>
      <w:numFmt w:val="bullet"/>
      <w:lvlText w:val="-"/>
      <w:lvlJc w:val="left"/>
      <w:pPr>
        <w:ind w:left="360" w:hanging="360"/>
      </w:pPr>
      <w:rPr>
        <w:rFonts w:ascii="Arial" w:eastAsiaTheme="minorHAnsi" w:hAnsi="Arial" w:cs="Arial" w:hint="default"/>
      </w:rPr>
    </w:lvl>
    <w:lvl w:ilvl="1" w:tplc="58F41676" w:tentative="1">
      <w:start w:val="1"/>
      <w:numFmt w:val="bullet"/>
      <w:lvlText w:val="o"/>
      <w:lvlJc w:val="left"/>
      <w:pPr>
        <w:ind w:left="1440" w:hanging="360"/>
      </w:pPr>
      <w:rPr>
        <w:rFonts w:ascii="Courier New" w:hAnsi="Courier New" w:cs="Courier New" w:hint="default"/>
      </w:rPr>
    </w:lvl>
    <w:lvl w:ilvl="2" w:tplc="17F6A3CE" w:tentative="1">
      <w:start w:val="1"/>
      <w:numFmt w:val="bullet"/>
      <w:lvlText w:val=""/>
      <w:lvlJc w:val="left"/>
      <w:pPr>
        <w:ind w:left="2160" w:hanging="360"/>
      </w:pPr>
      <w:rPr>
        <w:rFonts w:ascii="Wingdings" w:hAnsi="Wingdings" w:hint="default"/>
      </w:rPr>
    </w:lvl>
    <w:lvl w:ilvl="3" w:tplc="B4664E02" w:tentative="1">
      <w:start w:val="1"/>
      <w:numFmt w:val="bullet"/>
      <w:lvlText w:val=""/>
      <w:lvlJc w:val="left"/>
      <w:pPr>
        <w:ind w:left="2880" w:hanging="360"/>
      </w:pPr>
      <w:rPr>
        <w:rFonts w:ascii="Symbol" w:hAnsi="Symbol" w:hint="default"/>
      </w:rPr>
    </w:lvl>
    <w:lvl w:ilvl="4" w:tplc="297012B4" w:tentative="1">
      <w:start w:val="1"/>
      <w:numFmt w:val="bullet"/>
      <w:lvlText w:val="o"/>
      <w:lvlJc w:val="left"/>
      <w:pPr>
        <w:ind w:left="3600" w:hanging="360"/>
      </w:pPr>
      <w:rPr>
        <w:rFonts w:ascii="Courier New" w:hAnsi="Courier New" w:cs="Courier New" w:hint="default"/>
      </w:rPr>
    </w:lvl>
    <w:lvl w:ilvl="5" w:tplc="E880F5BE" w:tentative="1">
      <w:start w:val="1"/>
      <w:numFmt w:val="bullet"/>
      <w:lvlText w:val=""/>
      <w:lvlJc w:val="left"/>
      <w:pPr>
        <w:ind w:left="4320" w:hanging="360"/>
      </w:pPr>
      <w:rPr>
        <w:rFonts w:ascii="Wingdings" w:hAnsi="Wingdings" w:hint="default"/>
      </w:rPr>
    </w:lvl>
    <w:lvl w:ilvl="6" w:tplc="1238423C" w:tentative="1">
      <w:start w:val="1"/>
      <w:numFmt w:val="bullet"/>
      <w:lvlText w:val=""/>
      <w:lvlJc w:val="left"/>
      <w:pPr>
        <w:ind w:left="5040" w:hanging="360"/>
      </w:pPr>
      <w:rPr>
        <w:rFonts w:ascii="Symbol" w:hAnsi="Symbol" w:hint="default"/>
      </w:rPr>
    </w:lvl>
    <w:lvl w:ilvl="7" w:tplc="5B9AAE8C" w:tentative="1">
      <w:start w:val="1"/>
      <w:numFmt w:val="bullet"/>
      <w:lvlText w:val="o"/>
      <w:lvlJc w:val="left"/>
      <w:pPr>
        <w:ind w:left="5760" w:hanging="360"/>
      </w:pPr>
      <w:rPr>
        <w:rFonts w:ascii="Courier New" w:hAnsi="Courier New" w:cs="Courier New" w:hint="default"/>
      </w:rPr>
    </w:lvl>
    <w:lvl w:ilvl="8" w:tplc="B30C5E7E" w:tentative="1">
      <w:start w:val="1"/>
      <w:numFmt w:val="bullet"/>
      <w:lvlText w:val=""/>
      <w:lvlJc w:val="left"/>
      <w:pPr>
        <w:ind w:left="6480" w:hanging="360"/>
      </w:pPr>
      <w:rPr>
        <w:rFonts w:ascii="Wingdings" w:hAnsi="Wingdings" w:hint="default"/>
      </w:rPr>
    </w:lvl>
  </w:abstractNum>
  <w:abstractNum w:abstractNumId="11" w15:restartNumberingAfterBreak="0">
    <w:nsid w:val="5E40118D"/>
    <w:multiLevelType w:val="multilevel"/>
    <w:tmpl w:val="C62876D8"/>
    <w:lvl w:ilvl="0">
      <w:start w:val="1"/>
      <w:numFmt w:val="decimal"/>
      <w:lvlText w:val="%1."/>
      <w:lvlJc w:val="left"/>
      <w:pPr>
        <w:ind w:left="36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920" w:hanging="2160"/>
      </w:pPr>
      <w:rPr>
        <w:rFonts w:hint="default"/>
      </w:rPr>
    </w:lvl>
  </w:abstractNum>
  <w:abstractNum w:abstractNumId="12" w15:restartNumberingAfterBreak="0">
    <w:nsid w:val="5E93072C"/>
    <w:multiLevelType w:val="hybridMultilevel"/>
    <w:tmpl w:val="5A3AB55E"/>
    <w:lvl w:ilvl="0" w:tplc="2DF2F7C8">
      <w:start w:val="1"/>
      <w:numFmt w:val="decimal"/>
      <w:lvlText w:val="%1)"/>
      <w:lvlJc w:val="left"/>
      <w:pPr>
        <w:ind w:left="1080" w:hanging="360"/>
      </w:pPr>
      <w:rPr>
        <w:rFonts w:hint="default"/>
      </w:rPr>
    </w:lvl>
    <w:lvl w:ilvl="1" w:tplc="794E2636" w:tentative="1">
      <w:start w:val="1"/>
      <w:numFmt w:val="lowerLetter"/>
      <w:lvlText w:val="%2."/>
      <w:lvlJc w:val="left"/>
      <w:pPr>
        <w:ind w:left="1800" w:hanging="360"/>
      </w:pPr>
    </w:lvl>
    <w:lvl w:ilvl="2" w:tplc="54BAC61A" w:tentative="1">
      <w:start w:val="1"/>
      <w:numFmt w:val="lowerRoman"/>
      <w:lvlText w:val="%3."/>
      <w:lvlJc w:val="right"/>
      <w:pPr>
        <w:ind w:left="2520" w:hanging="180"/>
      </w:pPr>
    </w:lvl>
    <w:lvl w:ilvl="3" w:tplc="74FC6756" w:tentative="1">
      <w:start w:val="1"/>
      <w:numFmt w:val="decimal"/>
      <w:lvlText w:val="%4."/>
      <w:lvlJc w:val="left"/>
      <w:pPr>
        <w:ind w:left="3240" w:hanging="360"/>
      </w:pPr>
    </w:lvl>
    <w:lvl w:ilvl="4" w:tplc="DFD45B7A" w:tentative="1">
      <w:start w:val="1"/>
      <w:numFmt w:val="lowerLetter"/>
      <w:lvlText w:val="%5."/>
      <w:lvlJc w:val="left"/>
      <w:pPr>
        <w:ind w:left="3960" w:hanging="360"/>
      </w:pPr>
    </w:lvl>
    <w:lvl w:ilvl="5" w:tplc="D8CA5530" w:tentative="1">
      <w:start w:val="1"/>
      <w:numFmt w:val="lowerRoman"/>
      <w:lvlText w:val="%6."/>
      <w:lvlJc w:val="right"/>
      <w:pPr>
        <w:ind w:left="4680" w:hanging="180"/>
      </w:pPr>
    </w:lvl>
    <w:lvl w:ilvl="6" w:tplc="A7840D20" w:tentative="1">
      <w:start w:val="1"/>
      <w:numFmt w:val="decimal"/>
      <w:lvlText w:val="%7."/>
      <w:lvlJc w:val="left"/>
      <w:pPr>
        <w:ind w:left="5400" w:hanging="360"/>
      </w:pPr>
    </w:lvl>
    <w:lvl w:ilvl="7" w:tplc="DC38E34C" w:tentative="1">
      <w:start w:val="1"/>
      <w:numFmt w:val="lowerLetter"/>
      <w:lvlText w:val="%8."/>
      <w:lvlJc w:val="left"/>
      <w:pPr>
        <w:ind w:left="6120" w:hanging="360"/>
      </w:pPr>
    </w:lvl>
    <w:lvl w:ilvl="8" w:tplc="5838D964" w:tentative="1">
      <w:start w:val="1"/>
      <w:numFmt w:val="lowerRoman"/>
      <w:lvlText w:val="%9."/>
      <w:lvlJc w:val="right"/>
      <w:pPr>
        <w:ind w:left="6840" w:hanging="180"/>
      </w:pPr>
    </w:lvl>
  </w:abstractNum>
  <w:abstractNum w:abstractNumId="13" w15:restartNumberingAfterBreak="0">
    <w:nsid w:val="67A91C01"/>
    <w:multiLevelType w:val="hybridMultilevel"/>
    <w:tmpl w:val="035075F6"/>
    <w:lvl w:ilvl="0" w:tplc="7C86A9A6">
      <w:start w:val="1"/>
      <w:numFmt w:val="decimal"/>
      <w:lvlText w:val="%1."/>
      <w:lvlJc w:val="left"/>
      <w:pPr>
        <w:ind w:left="360" w:hanging="360"/>
      </w:pPr>
      <w:rPr>
        <w:rFonts w:hint="default"/>
      </w:rPr>
    </w:lvl>
    <w:lvl w:ilvl="1" w:tplc="F6582146" w:tentative="1">
      <w:start w:val="1"/>
      <w:numFmt w:val="lowerLetter"/>
      <w:lvlText w:val="%2."/>
      <w:lvlJc w:val="left"/>
      <w:pPr>
        <w:ind w:left="1080" w:hanging="360"/>
      </w:pPr>
    </w:lvl>
    <w:lvl w:ilvl="2" w:tplc="F3F24528" w:tentative="1">
      <w:start w:val="1"/>
      <w:numFmt w:val="lowerRoman"/>
      <w:lvlText w:val="%3."/>
      <w:lvlJc w:val="right"/>
      <w:pPr>
        <w:ind w:left="1800" w:hanging="180"/>
      </w:pPr>
    </w:lvl>
    <w:lvl w:ilvl="3" w:tplc="5ADC0858" w:tentative="1">
      <w:start w:val="1"/>
      <w:numFmt w:val="decimal"/>
      <w:lvlText w:val="%4."/>
      <w:lvlJc w:val="left"/>
      <w:pPr>
        <w:ind w:left="2520" w:hanging="360"/>
      </w:pPr>
    </w:lvl>
    <w:lvl w:ilvl="4" w:tplc="5B9CF7F6" w:tentative="1">
      <w:start w:val="1"/>
      <w:numFmt w:val="lowerLetter"/>
      <w:lvlText w:val="%5."/>
      <w:lvlJc w:val="left"/>
      <w:pPr>
        <w:ind w:left="3240" w:hanging="360"/>
      </w:pPr>
    </w:lvl>
    <w:lvl w:ilvl="5" w:tplc="371CBC80" w:tentative="1">
      <w:start w:val="1"/>
      <w:numFmt w:val="lowerRoman"/>
      <w:lvlText w:val="%6."/>
      <w:lvlJc w:val="right"/>
      <w:pPr>
        <w:ind w:left="3960" w:hanging="180"/>
      </w:pPr>
    </w:lvl>
    <w:lvl w:ilvl="6" w:tplc="06E2484A" w:tentative="1">
      <w:start w:val="1"/>
      <w:numFmt w:val="decimal"/>
      <w:lvlText w:val="%7."/>
      <w:lvlJc w:val="left"/>
      <w:pPr>
        <w:ind w:left="4680" w:hanging="360"/>
      </w:pPr>
    </w:lvl>
    <w:lvl w:ilvl="7" w:tplc="D1B2543E" w:tentative="1">
      <w:start w:val="1"/>
      <w:numFmt w:val="lowerLetter"/>
      <w:lvlText w:val="%8."/>
      <w:lvlJc w:val="left"/>
      <w:pPr>
        <w:ind w:left="5400" w:hanging="360"/>
      </w:pPr>
    </w:lvl>
    <w:lvl w:ilvl="8" w:tplc="344A4AEA" w:tentative="1">
      <w:start w:val="1"/>
      <w:numFmt w:val="lowerRoman"/>
      <w:lvlText w:val="%9."/>
      <w:lvlJc w:val="right"/>
      <w:pPr>
        <w:ind w:left="6120" w:hanging="180"/>
      </w:pPr>
    </w:lvl>
  </w:abstractNum>
  <w:abstractNum w:abstractNumId="14" w15:restartNumberingAfterBreak="0">
    <w:nsid w:val="6B51480F"/>
    <w:multiLevelType w:val="hybridMultilevel"/>
    <w:tmpl w:val="6DA24006"/>
    <w:lvl w:ilvl="0" w:tplc="6692528A">
      <w:start w:val="1"/>
      <w:numFmt w:val="decimal"/>
      <w:lvlText w:val="%1."/>
      <w:lvlJc w:val="left"/>
      <w:pPr>
        <w:ind w:left="450" w:hanging="360"/>
      </w:pPr>
      <w:rPr>
        <w:rFonts w:hint="default"/>
      </w:rPr>
    </w:lvl>
    <w:lvl w:ilvl="1" w:tplc="089A3782" w:tentative="1">
      <w:start w:val="1"/>
      <w:numFmt w:val="lowerLetter"/>
      <w:lvlText w:val="%2."/>
      <w:lvlJc w:val="left"/>
      <w:pPr>
        <w:ind w:left="1170" w:hanging="360"/>
      </w:pPr>
    </w:lvl>
    <w:lvl w:ilvl="2" w:tplc="E7F0A276" w:tentative="1">
      <w:start w:val="1"/>
      <w:numFmt w:val="lowerRoman"/>
      <w:lvlText w:val="%3."/>
      <w:lvlJc w:val="right"/>
      <w:pPr>
        <w:ind w:left="1890" w:hanging="180"/>
      </w:pPr>
    </w:lvl>
    <w:lvl w:ilvl="3" w:tplc="FB36CDA2" w:tentative="1">
      <w:start w:val="1"/>
      <w:numFmt w:val="decimal"/>
      <w:lvlText w:val="%4."/>
      <w:lvlJc w:val="left"/>
      <w:pPr>
        <w:ind w:left="2610" w:hanging="360"/>
      </w:pPr>
    </w:lvl>
    <w:lvl w:ilvl="4" w:tplc="3A704F36" w:tentative="1">
      <w:start w:val="1"/>
      <w:numFmt w:val="lowerLetter"/>
      <w:lvlText w:val="%5."/>
      <w:lvlJc w:val="left"/>
      <w:pPr>
        <w:ind w:left="3330" w:hanging="360"/>
      </w:pPr>
    </w:lvl>
    <w:lvl w:ilvl="5" w:tplc="57B05D72" w:tentative="1">
      <w:start w:val="1"/>
      <w:numFmt w:val="lowerRoman"/>
      <w:lvlText w:val="%6."/>
      <w:lvlJc w:val="right"/>
      <w:pPr>
        <w:ind w:left="4050" w:hanging="180"/>
      </w:pPr>
    </w:lvl>
    <w:lvl w:ilvl="6" w:tplc="41523D4E" w:tentative="1">
      <w:start w:val="1"/>
      <w:numFmt w:val="decimal"/>
      <w:lvlText w:val="%7."/>
      <w:lvlJc w:val="left"/>
      <w:pPr>
        <w:ind w:left="4770" w:hanging="360"/>
      </w:pPr>
    </w:lvl>
    <w:lvl w:ilvl="7" w:tplc="4CD88CC4" w:tentative="1">
      <w:start w:val="1"/>
      <w:numFmt w:val="lowerLetter"/>
      <w:lvlText w:val="%8."/>
      <w:lvlJc w:val="left"/>
      <w:pPr>
        <w:ind w:left="5490" w:hanging="360"/>
      </w:pPr>
    </w:lvl>
    <w:lvl w:ilvl="8" w:tplc="E1BC918A" w:tentative="1">
      <w:start w:val="1"/>
      <w:numFmt w:val="lowerRoman"/>
      <w:lvlText w:val="%9."/>
      <w:lvlJc w:val="right"/>
      <w:pPr>
        <w:ind w:left="6210" w:hanging="180"/>
      </w:pPr>
    </w:lvl>
  </w:abstractNum>
  <w:abstractNum w:abstractNumId="15" w15:restartNumberingAfterBreak="0">
    <w:nsid w:val="6F085F75"/>
    <w:multiLevelType w:val="hybridMultilevel"/>
    <w:tmpl w:val="4C9ECBB8"/>
    <w:lvl w:ilvl="0" w:tplc="23468EA4">
      <w:start w:val="1"/>
      <w:numFmt w:val="decimal"/>
      <w:lvlText w:val="%1)"/>
      <w:lvlJc w:val="left"/>
      <w:pPr>
        <w:ind w:left="720" w:hanging="360"/>
      </w:pPr>
      <w:rPr>
        <w:rFonts w:hint="default"/>
      </w:rPr>
    </w:lvl>
    <w:lvl w:ilvl="1" w:tplc="C41E4360" w:tentative="1">
      <w:start w:val="1"/>
      <w:numFmt w:val="lowerLetter"/>
      <w:lvlText w:val="%2."/>
      <w:lvlJc w:val="left"/>
      <w:pPr>
        <w:ind w:left="1440" w:hanging="360"/>
      </w:pPr>
    </w:lvl>
    <w:lvl w:ilvl="2" w:tplc="2474BEEC" w:tentative="1">
      <w:start w:val="1"/>
      <w:numFmt w:val="lowerRoman"/>
      <w:lvlText w:val="%3."/>
      <w:lvlJc w:val="right"/>
      <w:pPr>
        <w:ind w:left="2160" w:hanging="180"/>
      </w:pPr>
    </w:lvl>
    <w:lvl w:ilvl="3" w:tplc="E15624F2" w:tentative="1">
      <w:start w:val="1"/>
      <w:numFmt w:val="decimal"/>
      <w:lvlText w:val="%4."/>
      <w:lvlJc w:val="left"/>
      <w:pPr>
        <w:ind w:left="2880" w:hanging="360"/>
      </w:pPr>
    </w:lvl>
    <w:lvl w:ilvl="4" w:tplc="B7189C52" w:tentative="1">
      <w:start w:val="1"/>
      <w:numFmt w:val="lowerLetter"/>
      <w:lvlText w:val="%5."/>
      <w:lvlJc w:val="left"/>
      <w:pPr>
        <w:ind w:left="3600" w:hanging="360"/>
      </w:pPr>
    </w:lvl>
    <w:lvl w:ilvl="5" w:tplc="76946BD6" w:tentative="1">
      <w:start w:val="1"/>
      <w:numFmt w:val="lowerRoman"/>
      <w:lvlText w:val="%6."/>
      <w:lvlJc w:val="right"/>
      <w:pPr>
        <w:ind w:left="4320" w:hanging="180"/>
      </w:pPr>
    </w:lvl>
    <w:lvl w:ilvl="6" w:tplc="92820980" w:tentative="1">
      <w:start w:val="1"/>
      <w:numFmt w:val="decimal"/>
      <w:lvlText w:val="%7."/>
      <w:lvlJc w:val="left"/>
      <w:pPr>
        <w:ind w:left="5040" w:hanging="360"/>
      </w:pPr>
    </w:lvl>
    <w:lvl w:ilvl="7" w:tplc="EFA06B0E" w:tentative="1">
      <w:start w:val="1"/>
      <w:numFmt w:val="lowerLetter"/>
      <w:lvlText w:val="%8."/>
      <w:lvlJc w:val="left"/>
      <w:pPr>
        <w:ind w:left="5760" w:hanging="360"/>
      </w:pPr>
    </w:lvl>
    <w:lvl w:ilvl="8" w:tplc="759EA9CA" w:tentative="1">
      <w:start w:val="1"/>
      <w:numFmt w:val="lowerRoman"/>
      <w:lvlText w:val="%9."/>
      <w:lvlJc w:val="right"/>
      <w:pPr>
        <w:ind w:left="6480" w:hanging="180"/>
      </w:pPr>
    </w:lvl>
  </w:abstractNum>
  <w:abstractNum w:abstractNumId="16" w15:restartNumberingAfterBreak="0">
    <w:nsid w:val="7ADF1CB8"/>
    <w:multiLevelType w:val="hybridMultilevel"/>
    <w:tmpl w:val="E514DD56"/>
    <w:lvl w:ilvl="0" w:tplc="B0AEA558">
      <w:start w:val="1"/>
      <w:numFmt w:val="decimal"/>
      <w:lvlText w:val="%1."/>
      <w:lvlJc w:val="left"/>
      <w:pPr>
        <w:ind w:left="1440" w:hanging="360"/>
      </w:pPr>
      <w:rPr>
        <w:rFonts w:hint="default"/>
      </w:rPr>
    </w:lvl>
    <w:lvl w:ilvl="1" w:tplc="ACD4B9E4" w:tentative="1">
      <w:start w:val="1"/>
      <w:numFmt w:val="lowerLetter"/>
      <w:lvlText w:val="%2."/>
      <w:lvlJc w:val="left"/>
      <w:pPr>
        <w:ind w:left="2160" w:hanging="360"/>
      </w:pPr>
    </w:lvl>
    <w:lvl w:ilvl="2" w:tplc="CE52B6BA" w:tentative="1">
      <w:start w:val="1"/>
      <w:numFmt w:val="lowerRoman"/>
      <w:lvlText w:val="%3."/>
      <w:lvlJc w:val="right"/>
      <w:pPr>
        <w:ind w:left="2880" w:hanging="180"/>
      </w:pPr>
    </w:lvl>
    <w:lvl w:ilvl="3" w:tplc="72FA7508" w:tentative="1">
      <w:start w:val="1"/>
      <w:numFmt w:val="decimal"/>
      <w:lvlText w:val="%4."/>
      <w:lvlJc w:val="left"/>
      <w:pPr>
        <w:ind w:left="3600" w:hanging="360"/>
      </w:pPr>
    </w:lvl>
    <w:lvl w:ilvl="4" w:tplc="40C07AE8" w:tentative="1">
      <w:start w:val="1"/>
      <w:numFmt w:val="lowerLetter"/>
      <w:lvlText w:val="%5."/>
      <w:lvlJc w:val="left"/>
      <w:pPr>
        <w:ind w:left="4320" w:hanging="360"/>
      </w:pPr>
    </w:lvl>
    <w:lvl w:ilvl="5" w:tplc="79E608BE" w:tentative="1">
      <w:start w:val="1"/>
      <w:numFmt w:val="lowerRoman"/>
      <w:lvlText w:val="%6."/>
      <w:lvlJc w:val="right"/>
      <w:pPr>
        <w:ind w:left="5040" w:hanging="180"/>
      </w:pPr>
    </w:lvl>
    <w:lvl w:ilvl="6" w:tplc="C0C00FE8" w:tentative="1">
      <w:start w:val="1"/>
      <w:numFmt w:val="decimal"/>
      <w:lvlText w:val="%7."/>
      <w:lvlJc w:val="left"/>
      <w:pPr>
        <w:ind w:left="5760" w:hanging="360"/>
      </w:pPr>
    </w:lvl>
    <w:lvl w:ilvl="7" w:tplc="80189854" w:tentative="1">
      <w:start w:val="1"/>
      <w:numFmt w:val="lowerLetter"/>
      <w:lvlText w:val="%8."/>
      <w:lvlJc w:val="left"/>
      <w:pPr>
        <w:ind w:left="6480" w:hanging="360"/>
      </w:pPr>
    </w:lvl>
    <w:lvl w:ilvl="8" w:tplc="7D7A0E18" w:tentative="1">
      <w:start w:val="1"/>
      <w:numFmt w:val="lowerRoman"/>
      <w:lvlText w:val="%9."/>
      <w:lvlJc w:val="right"/>
      <w:pPr>
        <w:ind w:left="7200" w:hanging="180"/>
      </w:pPr>
    </w:lvl>
  </w:abstractNum>
  <w:num w:numId="1" w16cid:durableId="1822037066">
    <w:abstractNumId w:val="6"/>
  </w:num>
  <w:num w:numId="2" w16cid:durableId="716393032">
    <w:abstractNumId w:val="7"/>
  </w:num>
  <w:num w:numId="3" w16cid:durableId="1054741088">
    <w:abstractNumId w:val="8"/>
  </w:num>
  <w:num w:numId="4" w16cid:durableId="1580794676">
    <w:abstractNumId w:val="10"/>
  </w:num>
  <w:num w:numId="5" w16cid:durableId="1967537346">
    <w:abstractNumId w:val="2"/>
  </w:num>
  <w:num w:numId="6" w16cid:durableId="967079747">
    <w:abstractNumId w:val="11"/>
  </w:num>
  <w:num w:numId="7" w16cid:durableId="570385312">
    <w:abstractNumId w:val="1"/>
  </w:num>
  <w:num w:numId="8" w16cid:durableId="1801919191">
    <w:abstractNumId w:val="4"/>
  </w:num>
  <w:num w:numId="9" w16cid:durableId="415440856">
    <w:abstractNumId w:val="0"/>
  </w:num>
  <w:num w:numId="10" w16cid:durableId="2031562124">
    <w:abstractNumId w:val="14"/>
  </w:num>
  <w:num w:numId="11" w16cid:durableId="1194340979">
    <w:abstractNumId w:val="12"/>
  </w:num>
  <w:num w:numId="12" w16cid:durableId="2032605567">
    <w:abstractNumId w:val="16"/>
  </w:num>
  <w:num w:numId="13" w16cid:durableId="1195079556">
    <w:abstractNumId w:val="15"/>
  </w:num>
  <w:num w:numId="14" w16cid:durableId="392431244">
    <w:abstractNumId w:val="3"/>
  </w:num>
  <w:num w:numId="15" w16cid:durableId="1372459634">
    <w:abstractNumId w:val="13"/>
  </w:num>
  <w:num w:numId="16" w16cid:durableId="874780691">
    <w:abstractNumId w:val="9"/>
  </w:num>
  <w:num w:numId="17" w16cid:durableId="14039903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1711"/>
    <w:rsid w:val="0004366F"/>
    <w:rsid w:val="00063F94"/>
    <w:rsid w:val="0008126C"/>
    <w:rsid w:val="000A29E9"/>
    <w:rsid w:val="000C1B32"/>
    <w:rsid w:val="000D443E"/>
    <w:rsid w:val="00102598"/>
    <w:rsid w:val="001356DB"/>
    <w:rsid w:val="00136B66"/>
    <w:rsid w:val="00155980"/>
    <w:rsid w:val="00164626"/>
    <w:rsid w:val="001936DD"/>
    <w:rsid w:val="00193AAF"/>
    <w:rsid w:val="00196548"/>
    <w:rsid w:val="001B6EB6"/>
    <w:rsid w:val="001C090C"/>
    <w:rsid w:val="001E2B28"/>
    <w:rsid w:val="00270944"/>
    <w:rsid w:val="00281711"/>
    <w:rsid w:val="00284470"/>
    <w:rsid w:val="00285A0B"/>
    <w:rsid w:val="0029299C"/>
    <w:rsid w:val="002A4CEE"/>
    <w:rsid w:val="002C7269"/>
    <w:rsid w:val="002E4C77"/>
    <w:rsid w:val="002F3E9F"/>
    <w:rsid w:val="00300F8A"/>
    <w:rsid w:val="0031530E"/>
    <w:rsid w:val="00320538"/>
    <w:rsid w:val="00337DA1"/>
    <w:rsid w:val="00377692"/>
    <w:rsid w:val="00391A3D"/>
    <w:rsid w:val="00402261"/>
    <w:rsid w:val="00421E65"/>
    <w:rsid w:val="00426A22"/>
    <w:rsid w:val="00431D48"/>
    <w:rsid w:val="00471A0F"/>
    <w:rsid w:val="004A4910"/>
    <w:rsid w:val="004B694E"/>
    <w:rsid w:val="005217A9"/>
    <w:rsid w:val="0057164F"/>
    <w:rsid w:val="005817BD"/>
    <w:rsid w:val="00587A90"/>
    <w:rsid w:val="005912C0"/>
    <w:rsid w:val="00595571"/>
    <w:rsid w:val="005D3CFD"/>
    <w:rsid w:val="00635F3E"/>
    <w:rsid w:val="00641F7B"/>
    <w:rsid w:val="006875FD"/>
    <w:rsid w:val="00696FA3"/>
    <w:rsid w:val="006B00A1"/>
    <w:rsid w:val="006D27E2"/>
    <w:rsid w:val="006F2FF6"/>
    <w:rsid w:val="006F356E"/>
    <w:rsid w:val="00731DFD"/>
    <w:rsid w:val="007378DD"/>
    <w:rsid w:val="00751024"/>
    <w:rsid w:val="007528E4"/>
    <w:rsid w:val="00772A19"/>
    <w:rsid w:val="007836DE"/>
    <w:rsid w:val="00783CDF"/>
    <w:rsid w:val="007976F6"/>
    <w:rsid w:val="008113D0"/>
    <w:rsid w:val="00842A72"/>
    <w:rsid w:val="008469BD"/>
    <w:rsid w:val="00854F96"/>
    <w:rsid w:val="00861196"/>
    <w:rsid w:val="00883792"/>
    <w:rsid w:val="008D3E15"/>
    <w:rsid w:val="00904816"/>
    <w:rsid w:val="00921AEE"/>
    <w:rsid w:val="009245AA"/>
    <w:rsid w:val="00926B5F"/>
    <w:rsid w:val="009341FA"/>
    <w:rsid w:val="00967D90"/>
    <w:rsid w:val="009908AC"/>
    <w:rsid w:val="009C342E"/>
    <w:rsid w:val="009C6E4E"/>
    <w:rsid w:val="00AB17BB"/>
    <w:rsid w:val="00B32A20"/>
    <w:rsid w:val="00B54803"/>
    <w:rsid w:val="00BA3245"/>
    <w:rsid w:val="00BB0B8D"/>
    <w:rsid w:val="00BB45F2"/>
    <w:rsid w:val="00BF1402"/>
    <w:rsid w:val="00C27953"/>
    <w:rsid w:val="00C400D5"/>
    <w:rsid w:val="00C55E92"/>
    <w:rsid w:val="00C7461E"/>
    <w:rsid w:val="00CA60B2"/>
    <w:rsid w:val="00CA761A"/>
    <w:rsid w:val="00CE7ECB"/>
    <w:rsid w:val="00D01BE6"/>
    <w:rsid w:val="00D06A6C"/>
    <w:rsid w:val="00D23EF2"/>
    <w:rsid w:val="00D47DD8"/>
    <w:rsid w:val="00D82101"/>
    <w:rsid w:val="00D84174"/>
    <w:rsid w:val="00D90A9B"/>
    <w:rsid w:val="00D93D17"/>
    <w:rsid w:val="00DA1C25"/>
    <w:rsid w:val="00DA4D96"/>
    <w:rsid w:val="00DC0B12"/>
    <w:rsid w:val="00DD34FC"/>
    <w:rsid w:val="00DF7899"/>
    <w:rsid w:val="00E25DB5"/>
    <w:rsid w:val="00E27BF2"/>
    <w:rsid w:val="00E77487"/>
    <w:rsid w:val="00E96035"/>
    <w:rsid w:val="00ED6401"/>
    <w:rsid w:val="00F24EF8"/>
    <w:rsid w:val="00F32C87"/>
    <w:rsid w:val="00FA06E1"/>
    <w:rsid w:val="00FA4AEE"/>
    <w:rsid w:val="00FE6E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0DBCE"/>
  <w15:chartTrackingRefBased/>
  <w15:docId w15:val="{A4CE0538-6DB3-4BAC-9897-8E5B0688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D84174"/>
    <w:pPr>
      <w:ind w:firstLine="720"/>
    </w:pPr>
    <w:rPr>
      <w:rFonts w:ascii="Arial" w:hAnsi="Arial"/>
      <w:sz w:val="24"/>
    </w:rPr>
  </w:style>
  <w:style w:type="paragraph" w:styleId="Heading1">
    <w:name w:val="heading 1"/>
    <w:basedOn w:val="Normal"/>
    <w:next w:val="Normal"/>
    <w:link w:val="Heading1Char"/>
    <w:uiPriority w:val="9"/>
    <w:qFormat/>
    <w:rsid w:val="00D84174"/>
    <w:pPr>
      <w:keepNext/>
      <w:keepLines/>
      <w:spacing w:before="240" w:after="0"/>
      <w:outlineLvl w:val="0"/>
    </w:pPr>
    <w:rPr>
      <w:rFonts w:eastAsiaTheme="majorEastAsia" w:cstheme="majorBidi"/>
      <w:color w:val="000000" w:themeColor="text1"/>
      <w:sz w:val="28"/>
      <w:szCs w:val="32"/>
    </w:rPr>
  </w:style>
  <w:style w:type="paragraph" w:styleId="Heading2">
    <w:name w:val="heading 2"/>
    <w:basedOn w:val="Normal"/>
    <w:next w:val="Normal"/>
    <w:link w:val="Heading2Char"/>
    <w:uiPriority w:val="9"/>
    <w:unhideWhenUsed/>
    <w:qFormat/>
    <w:rsid w:val="00D84174"/>
    <w:pPr>
      <w:keepNext/>
      <w:keepLines/>
      <w:spacing w:before="40" w:after="0"/>
      <w:outlineLvl w:val="1"/>
    </w:pPr>
    <w:rPr>
      <w:rFonts w:eastAsiaTheme="majorEastAsia" w:cstheme="majorBidi"/>
      <w:b/>
      <w:color w:val="000000" w:themeColor="text1"/>
      <w:szCs w:val="26"/>
    </w:rPr>
  </w:style>
  <w:style w:type="paragraph" w:styleId="Heading6">
    <w:name w:val="heading 6"/>
    <w:basedOn w:val="Normal"/>
    <w:next w:val="Normal"/>
    <w:link w:val="Heading6Char"/>
    <w:uiPriority w:val="9"/>
    <w:semiHidden/>
    <w:unhideWhenUsed/>
    <w:qFormat/>
    <w:rsid w:val="00196548"/>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28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842A72"/>
    <w:pPr>
      <w:suppressAutoHyphens/>
      <w:spacing w:after="0" w:line="240" w:lineRule="auto"/>
    </w:pPr>
    <w:rPr>
      <w:rFonts w:ascii="Calibri" w:eastAsia="Arial" w:hAnsi="Calibri" w:cs="Calibri"/>
      <w:lang w:eastAsia="ar-SA"/>
    </w:rPr>
  </w:style>
  <w:style w:type="character" w:customStyle="1" w:styleId="NoSpacingChar">
    <w:name w:val="No Spacing Char"/>
    <w:link w:val="NoSpacing"/>
    <w:uiPriority w:val="1"/>
    <w:locked/>
    <w:rsid w:val="00842A72"/>
    <w:rPr>
      <w:rFonts w:ascii="Calibri" w:eastAsia="Arial" w:hAnsi="Calibri" w:cs="Calibri"/>
      <w:lang w:eastAsia="ar-SA"/>
    </w:rPr>
  </w:style>
  <w:style w:type="paragraph" w:styleId="BalloonText">
    <w:name w:val="Balloon Text"/>
    <w:basedOn w:val="Normal"/>
    <w:link w:val="BalloonTextChar"/>
    <w:uiPriority w:val="99"/>
    <w:semiHidden/>
    <w:unhideWhenUsed/>
    <w:rsid w:val="00ED64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6401"/>
    <w:rPr>
      <w:rFonts w:ascii="Segoe UI" w:hAnsi="Segoe UI" w:cs="Segoe UI"/>
      <w:sz w:val="18"/>
      <w:szCs w:val="18"/>
    </w:rPr>
  </w:style>
  <w:style w:type="paragraph" w:styleId="ListParagraph">
    <w:name w:val="List Paragraph"/>
    <w:basedOn w:val="Normal"/>
    <w:uiPriority w:val="99"/>
    <w:rsid w:val="00102598"/>
    <w:pPr>
      <w:ind w:left="720"/>
      <w:contextualSpacing/>
    </w:pPr>
  </w:style>
  <w:style w:type="paragraph" w:styleId="NormalWeb">
    <w:name w:val="Normal (Web)"/>
    <w:basedOn w:val="Normal"/>
    <w:uiPriority w:val="99"/>
    <w:unhideWhenUsed/>
    <w:rsid w:val="00102598"/>
    <w:pPr>
      <w:spacing w:before="100" w:beforeAutospacing="1" w:after="100" w:afterAutospacing="1" w:line="240" w:lineRule="auto"/>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D84174"/>
    <w:rPr>
      <w:rFonts w:ascii="Arial" w:eastAsiaTheme="majorEastAsia" w:hAnsi="Arial" w:cstheme="majorBidi"/>
      <w:color w:val="000000" w:themeColor="text1"/>
      <w:sz w:val="28"/>
      <w:szCs w:val="32"/>
    </w:rPr>
  </w:style>
  <w:style w:type="character" w:customStyle="1" w:styleId="Heading2Char">
    <w:name w:val="Heading 2 Char"/>
    <w:basedOn w:val="DefaultParagraphFont"/>
    <w:link w:val="Heading2"/>
    <w:uiPriority w:val="9"/>
    <w:rsid w:val="00D84174"/>
    <w:rPr>
      <w:rFonts w:ascii="Arial" w:eastAsiaTheme="majorEastAsia" w:hAnsi="Arial" w:cstheme="majorBidi"/>
      <w:b/>
      <w:color w:val="000000" w:themeColor="text1"/>
      <w:sz w:val="24"/>
      <w:szCs w:val="26"/>
    </w:rPr>
  </w:style>
  <w:style w:type="paragraph" w:styleId="TOCHeading">
    <w:name w:val="TOC Heading"/>
    <w:basedOn w:val="Heading1"/>
    <w:next w:val="Normal"/>
    <w:uiPriority w:val="39"/>
    <w:unhideWhenUsed/>
    <w:qFormat/>
    <w:rsid w:val="006D27E2"/>
    <w:pPr>
      <w:ind w:firstLine="0"/>
      <w:outlineLvl w:val="9"/>
    </w:pPr>
    <w:rPr>
      <w:rFonts w:asciiTheme="majorHAnsi" w:hAnsiTheme="majorHAnsi"/>
      <w:color w:val="2E74B5" w:themeColor="accent1" w:themeShade="BF"/>
      <w:sz w:val="32"/>
    </w:rPr>
  </w:style>
  <w:style w:type="paragraph" w:styleId="TOC1">
    <w:name w:val="toc 1"/>
    <w:basedOn w:val="Normal"/>
    <w:next w:val="Normal"/>
    <w:autoRedefine/>
    <w:uiPriority w:val="39"/>
    <w:unhideWhenUsed/>
    <w:rsid w:val="007836DE"/>
    <w:pPr>
      <w:tabs>
        <w:tab w:val="right" w:leader="dot" w:pos="9019"/>
      </w:tabs>
      <w:spacing w:after="100"/>
      <w:ind w:firstLine="0"/>
    </w:pPr>
    <w:rPr>
      <w:b/>
      <w:noProof/>
      <w:lang w:val="sr-Latn-CS"/>
    </w:rPr>
  </w:style>
  <w:style w:type="paragraph" w:styleId="TOC2">
    <w:name w:val="toc 2"/>
    <w:basedOn w:val="Normal"/>
    <w:next w:val="Normal"/>
    <w:autoRedefine/>
    <w:uiPriority w:val="39"/>
    <w:unhideWhenUsed/>
    <w:rsid w:val="006D27E2"/>
    <w:pPr>
      <w:spacing w:after="100"/>
      <w:ind w:left="240"/>
    </w:pPr>
  </w:style>
  <w:style w:type="character" w:styleId="Hyperlink">
    <w:name w:val="Hyperlink"/>
    <w:basedOn w:val="DefaultParagraphFont"/>
    <w:uiPriority w:val="99"/>
    <w:unhideWhenUsed/>
    <w:rsid w:val="006D27E2"/>
    <w:rPr>
      <w:color w:val="0563C1" w:themeColor="hyperlink"/>
      <w:u w:val="single"/>
    </w:rPr>
  </w:style>
  <w:style w:type="character" w:customStyle="1" w:styleId="Heading6Char">
    <w:name w:val="Heading 6 Char"/>
    <w:basedOn w:val="DefaultParagraphFont"/>
    <w:link w:val="Heading6"/>
    <w:uiPriority w:val="9"/>
    <w:semiHidden/>
    <w:rsid w:val="00196548"/>
    <w:rPr>
      <w:rFonts w:asciiTheme="majorHAnsi" w:eastAsiaTheme="majorEastAsia" w:hAnsiTheme="majorHAnsi" w:cstheme="majorBidi"/>
      <w:color w:val="1F4D78" w:themeColor="accent1" w:themeShade="7F"/>
      <w:sz w:val="24"/>
    </w:rPr>
  </w:style>
  <w:style w:type="paragraph" w:styleId="Header">
    <w:name w:val="header"/>
    <w:basedOn w:val="Normal"/>
    <w:link w:val="HeaderChar"/>
    <w:uiPriority w:val="99"/>
    <w:unhideWhenUsed/>
    <w:rsid w:val="00421E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E65"/>
    <w:rPr>
      <w:rFonts w:ascii="Arial" w:hAnsi="Arial"/>
      <w:sz w:val="24"/>
    </w:rPr>
  </w:style>
  <w:style w:type="paragraph" w:styleId="Footer">
    <w:name w:val="footer"/>
    <w:basedOn w:val="Normal"/>
    <w:link w:val="FooterChar"/>
    <w:uiPriority w:val="99"/>
    <w:unhideWhenUsed/>
    <w:rsid w:val="00421E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E65"/>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B2F5995162A4342B12E554D58C87C37"/>
        <w:category>
          <w:name w:val="General"/>
          <w:gallery w:val="placeholder"/>
        </w:category>
        <w:types>
          <w:type w:val="bbPlcHdr"/>
        </w:types>
        <w:behaviors>
          <w:behavior w:val="content"/>
        </w:behaviors>
        <w:guid w:val="{1683606C-19B2-446D-A09F-DAEAB2DCE58E}"/>
      </w:docPartPr>
      <w:docPartBody>
        <w:p w:rsidR="00426A22" w:rsidRDefault="00000000" w:rsidP="001C090C">
          <w:pPr>
            <w:pStyle w:val="EB2F5995162A4342B12E554D58C87C37"/>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90C"/>
    <w:rsid w:val="00164626"/>
    <w:rsid w:val="001C090C"/>
    <w:rsid w:val="00426A22"/>
    <w:rsid w:val="0054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C090C"/>
    <w:rPr>
      <w:color w:val="808080"/>
    </w:rPr>
  </w:style>
  <w:style w:type="paragraph" w:customStyle="1" w:styleId="EB2F5995162A4342B12E554D58C87C37">
    <w:name w:val="EB2F5995162A4342B12E554D58C87C37"/>
    <w:rsid w:val="001C09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EB5459-FEB5-4427-A926-3C463639A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3957</Words>
  <Characters>22555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SINDIKALNA ORGANIZACIJA DRŽAVNIH TUŽILAŠTAVA CRNE GORE</dc:creator>
  <cp:lastModifiedBy>Milan Mitrovic</cp:lastModifiedBy>
  <cp:revision>4</cp:revision>
  <cp:lastPrinted>2025-04-10T10:46:00Z</cp:lastPrinted>
  <dcterms:created xsi:type="dcterms:W3CDTF">2025-09-08T06:49:00Z</dcterms:created>
  <dcterms:modified xsi:type="dcterms:W3CDTF">2025-09-13T21:46:00Z</dcterms:modified>
</cp:coreProperties>
</file>